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0E6B01" w:rsidTr="000A2FAE">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0E6B01" w:rsidRDefault="000E6B01"/>
        </w:tc>
      </w:tr>
      <w:tr w:rsidR="000E6B01" w:rsidTr="000A2FAE">
        <w:trPr>
          <w:trHeight w:hRule="exact" w:val="1346"/>
        </w:trPr>
        <w:tc>
          <w:tcPr>
            <w:tcW w:w="115" w:type="dxa"/>
            <w:tcBorders>
              <w:left w:val="single" w:sz="5" w:space="0" w:color="000000"/>
            </w:tcBorders>
            <w:shd w:val="clear" w:color="auto" w:fill="auto"/>
          </w:tcPr>
          <w:p w:rsidR="000E6B01" w:rsidRDefault="000E6B01"/>
        </w:tc>
        <w:tc>
          <w:tcPr>
            <w:tcW w:w="1461" w:type="dxa"/>
            <w:gridSpan w:val="4"/>
          </w:tcPr>
          <w:p w:rsidR="000E6B01" w:rsidRDefault="009F01C7">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0E6B01" w:rsidRDefault="000E6B01"/>
        </w:tc>
        <w:tc>
          <w:tcPr>
            <w:tcW w:w="8917" w:type="dxa"/>
            <w:gridSpan w:val="13"/>
          </w:tcPr>
          <w:p w:rsidR="008E6248" w:rsidRDefault="009F01C7"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9F01C7" w:rsidP="003B2E7C">
            <w:pPr>
              <w:pStyle w:val="Normal1"/>
              <w:spacing w:after="0"/>
              <w:jc w:val="center"/>
              <w:rPr>
                <w:rFonts w:ascii="Arial" w:hAnsi="Arial" w:cs="Arial"/>
                <w:sz w:val="20"/>
              </w:rPr>
            </w:pPr>
            <w:r>
              <w:rPr>
                <w:rFonts w:ascii="Arial" w:hAnsi="Arial" w:cs="Arial"/>
                <w:sz w:val="20"/>
              </w:rPr>
              <w:t xml:space="preserve">Avenida Bernadete Santos Leite, nº 382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720-000</w:t>
            </w:r>
          </w:p>
          <w:p w:rsidR="003B2E7C" w:rsidRPr="003B2E7C" w:rsidRDefault="009F01C7"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0E6B01" w:rsidRDefault="000E6B01"/>
        </w:tc>
        <w:tc>
          <w:tcPr>
            <w:tcW w:w="114" w:type="dxa"/>
            <w:tcBorders>
              <w:right w:val="single" w:sz="5" w:space="0" w:color="000000"/>
            </w:tcBorders>
            <w:shd w:val="clear" w:color="auto" w:fill="auto"/>
          </w:tcPr>
          <w:p w:rsidR="000E6B01" w:rsidRDefault="000E6B01"/>
        </w:tc>
      </w:tr>
      <w:tr w:rsidR="000E6B01" w:rsidTr="000A2FAE">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0E6B01" w:rsidRDefault="000E6B01"/>
        </w:tc>
      </w:tr>
      <w:tr w:rsidR="000E6B01" w:rsidTr="000A2FAE">
        <w:trPr>
          <w:trHeight w:hRule="exact" w:val="229"/>
        </w:trPr>
        <w:tc>
          <w:tcPr>
            <w:tcW w:w="10722" w:type="dxa"/>
            <w:gridSpan w:val="20"/>
            <w:tcBorders>
              <w:top w:val="single" w:sz="5" w:space="0" w:color="000000"/>
            </w:tcBorders>
          </w:tcPr>
          <w:p w:rsidR="000E6B01" w:rsidRDefault="000E6B01"/>
        </w:tc>
      </w:tr>
      <w:tr w:rsidR="000E6B01" w:rsidTr="000A2FAE">
        <w:trPr>
          <w:trHeight w:hRule="exact" w:val="2250"/>
        </w:trPr>
        <w:tc>
          <w:tcPr>
            <w:tcW w:w="10722" w:type="dxa"/>
            <w:gridSpan w:val="20"/>
            <w:shd w:val="clear" w:color="auto" w:fill="auto"/>
            <w:vAlign w:val="center"/>
          </w:tcPr>
          <w:p w:rsidR="000E6B01" w:rsidRDefault="009F01C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0E6B01" w:rsidRDefault="000E6B01">
            <w:pPr>
              <w:spacing w:line="229" w:lineRule="auto"/>
              <w:jc w:val="center"/>
              <w:rPr>
                <w:rFonts w:ascii="Arial" w:eastAsia="Arial" w:hAnsi="Arial" w:cs="Arial"/>
                <w:b/>
                <w:color w:val="000000"/>
                <w:spacing w:val="-2"/>
                <w:sz w:val="22"/>
              </w:rPr>
            </w:pPr>
          </w:p>
          <w:p w:rsidR="000E6B01" w:rsidRDefault="009F01C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3/2024</w:t>
            </w:r>
          </w:p>
          <w:p w:rsidR="000E6B01" w:rsidRDefault="000E6B01">
            <w:pPr>
              <w:spacing w:line="229" w:lineRule="auto"/>
              <w:jc w:val="center"/>
              <w:rPr>
                <w:rFonts w:ascii="Arial" w:eastAsia="Arial" w:hAnsi="Arial" w:cs="Arial"/>
                <w:b/>
                <w:color w:val="000000"/>
                <w:spacing w:val="-2"/>
                <w:sz w:val="22"/>
              </w:rPr>
            </w:pPr>
          </w:p>
          <w:p w:rsidR="000E6B01" w:rsidRDefault="009F01C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0E6B01" w:rsidTr="000A2FAE">
        <w:trPr>
          <w:trHeight w:hRule="exact" w:val="1562"/>
        </w:trPr>
        <w:tc>
          <w:tcPr>
            <w:tcW w:w="1132" w:type="dxa"/>
            <w:gridSpan w:val="4"/>
          </w:tcPr>
          <w:p w:rsidR="000E6B01" w:rsidRDefault="000E6B01"/>
        </w:tc>
        <w:tc>
          <w:tcPr>
            <w:tcW w:w="9590" w:type="dxa"/>
            <w:gridSpan w:val="16"/>
            <w:vMerge w:val="restart"/>
            <w:shd w:val="clear" w:color="auto" w:fill="auto"/>
            <w:tcMar>
              <w:left w:w="72" w:type="dxa"/>
              <w:right w:w="72" w:type="dxa"/>
            </w:tcMar>
          </w:tcPr>
          <w:p w:rsidR="000E6B01" w:rsidRDefault="000E6B01">
            <w:pPr>
              <w:spacing w:line="0" w:lineRule="auto"/>
              <w:jc w:val="both"/>
              <w:rPr>
                <w:rFonts w:ascii="Arial" w:eastAsia="Arial" w:hAnsi="Arial" w:cs="Arial"/>
                <w:color w:val="000000"/>
                <w:spacing w:val="-2"/>
                <w:sz w:val="20"/>
              </w:rPr>
            </w:pPr>
          </w:p>
          <w:p w:rsidR="000E6B01" w:rsidRDefault="000E6B01">
            <w:pPr>
              <w:spacing w:line="0" w:lineRule="auto"/>
              <w:jc w:val="both"/>
              <w:rPr>
                <w:rFonts w:ascii="Arial" w:eastAsia="Arial" w:hAnsi="Arial" w:cs="Arial"/>
                <w:color w:val="000000"/>
                <w:spacing w:val="-2"/>
                <w:sz w:val="20"/>
              </w:rPr>
            </w:pP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Pelo presente instrumento particular, nesta cidade de JATEÍ, Estado de MATO GROSSO DO SUL, na sede da(o) MUNICIPIO DE JATEI, de um lado o MUNICIPIO DE JATEI DE JATEÍ, inscrita no CNPJ sob o n.º 03.783.859/0001-02, neste ato representado pelo ERALDO JORGE LEITE,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MV ELETRONICOS LTDA</w:t>
            </w:r>
            <w:r>
              <w:rPr>
                <w:rFonts w:ascii="Arial" w:eastAsia="Arial" w:hAnsi="Arial" w:cs="Arial"/>
                <w:color w:val="000000"/>
                <w:spacing w:val="-2"/>
                <w:sz w:val="20"/>
                <w:szCs w:val="20"/>
              </w:rPr>
              <w:t xml:space="preserve"> CPF/CNPJ: 27.895.281/0001-44 estabelecido(a) à Rua LUIZ CIRIMBELLI 1659 SALA 3 IMIGRANTES - TURVO-SC representado(a) neste ato por MIGU</w:t>
            </w:r>
            <w:r w:rsidR="000D2E20">
              <w:rPr>
                <w:rFonts w:ascii="Arial" w:eastAsia="Arial" w:hAnsi="Arial" w:cs="Arial"/>
                <w:color w:val="000000"/>
                <w:spacing w:val="-2"/>
                <w:sz w:val="20"/>
                <w:szCs w:val="20"/>
              </w:rPr>
              <w:t xml:space="preserve">EL MARCON DADOLINI, portador(a) do CPF nº 067.988.119-06, </w:t>
            </w:r>
            <w:bookmarkStart w:id="0" w:name="_GoBack"/>
            <w:bookmarkEnd w:id="0"/>
            <w:r>
              <w:rPr>
                <w:rFonts w:ascii="Arial" w:eastAsia="Arial" w:hAnsi="Arial" w:cs="Arial"/>
                <w:color w:val="000000"/>
                <w:spacing w:val="-2"/>
                <w:sz w:val="20"/>
                <w:szCs w:val="20"/>
              </w:rPr>
              <w:t>doravante denominada “PROMITENTE FORNECEDORA”, nos termos da lei 10.520/2002, e subsidiariamente à Lei nº 14.133/2021 e alterações posteriores e das demais normas legais aplicáveis e, considerando o resultado do Pregão ELETRÔNICO 1/2024, para REGISTRO DE PREÇOS, firmam a presente ATA DE REGISTRO DE PREÇOS, obedecidas as disposições da Lei Federal nº 14.133/2021, suas alterações posteriores e as condições seguintes:</w:t>
            </w:r>
          </w:p>
          <w:p w:rsidR="000E6B01" w:rsidRDefault="000E6B01">
            <w:pPr>
              <w:spacing w:line="0" w:lineRule="auto"/>
              <w:jc w:val="both"/>
              <w:rPr>
                <w:rFonts w:ascii="Arial" w:eastAsia="Arial" w:hAnsi="Arial" w:cs="Arial"/>
                <w:color w:val="000000"/>
                <w:spacing w:val="-2"/>
                <w:sz w:val="20"/>
              </w:rPr>
            </w:pPr>
          </w:p>
          <w:p w:rsidR="000E6B01" w:rsidRDefault="000E6B01">
            <w:pPr>
              <w:spacing w:line="229" w:lineRule="auto"/>
              <w:jc w:val="both"/>
              <w:rPr>
                <w:rFonts w:ascii="Arial" w:eastAsia="Arial" w:hAnsi="Arial" w:cs="Arial"/>
                <w:color w:val="000000"/>
                <w:spacing w:val="-2"/>
                <w:sz w:val="20"/>
              </w:rPr>
            </w:pPr>
          </w:p>
          <w:p w:rsidR="000E6B01" w:rsidRDefault="000E6B01"/>
        </w:tc>
      </w:tr>
      <w:tr w:rsidR="000E6B01" w:rsidTr="000A2FAE">
        <w:trPr>
          <w:trHeight w:hRule="exact" w:val="1547"/>
        </w:trPr>
        <w:tc>
          <w:tcPr>
            <w:tcW w:w="1132" w:type="dxa"/>
            <w:gridSpan w:val="4"/>
          </w:tcPr>
          <w:p w:rsidR="000E6B01" w:rsidRDefault="000E6B01"/>
        </w:tc>
        <w:tc>
          <w:tcPr>
            <w:tcW w:w="9590" w:type="dxa"/>
            <w:gridSpan w:val="16"/>
            <w:vMerge/>
            <w:shd w:val="clear" w:color="auto" w:fill="auto"/>
          </w:tcPr>
          <w:p w:rsidR="000E6B01" w:rsidRDefault="000E6B01"/>
        </w:tc>
      </w:tr>
      <w:tr w:rsidR="000E6B01" w:rsidTr="000A2FAE">
        <w:trPr>
          <w:trHeight w:hRule="exact" w:val="115"/>
        </w:trPr>
        <w:tc>
          <w:tcPr>
            <w:tcW w:w="10722" w:type="dxa"/>
            <w:gridSpan w:val="20"/>
          </w:tcPr>
          <w:p w:rsidR="000E6B01" w:rsidRDefault="000E6B01"/>
        </w:tc>
      </w:tr>
      <w:tr w:rsidR="000E6B01" w:rsidTr="000A2FAE">
        <w:trPr>
          <w:trHeight w:hRule="exact" w:val="2450"/>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NECESSIDADES DA SECRETARIA MUNICIPAL DE SAUDE DE JATEI/MS, COM AS DOTAÇÕES E DEMAIS ESPECIFICAÇÕES CONTIDAS NO TERMO DE REFERENCIA, conforme Anexo I – Discriminação dos itens.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MUNICIPIO DE JATEI, podendo ser em quantidade unitária, não existindo qualquer direito da Empresa licitante em exigir qualquer tipo de ressarcimento pela não utilização da quantidade total registrada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dos itens.</w:t>
            </w:r>
          </w:p>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889"/>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0E6B01" w:rsidRDefault="000E6B01">
            <w:pPr>
              <w:spacing w:line="0" w:lineRule="auto"/>
              <w:jc w:val="both"/>
              <w:rPr>
                <w:rFonts w:ascii="Arial" w:eastAsia="Arial" w:hAnsi="Arial" w:cs="Arial"/>
                <w:color w:val="000000"/>
                <w:spacing w:val="-2"/>
                <w:sz w:val="20"/>
              </w:rPr>
            </w:pP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473"/>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participantes do registro de preços:</w:t>
            </w:r>
          </w:p>
          <w:p w:rsidR="000E6B01" w:rsidRDefault="000E6B01"/>
        </w:tc>
      </w:tr>
      <w:tr w:rsidR="000E6B01" w:rsidTr="000A2FAE">
        <w:trPr>
          <w:trHeight w:hRule="exact" w:val="115"/>
        </w:trPr>
        <w:tc>
          <w:tcPr>
            <w:tcW w:w="10722" w:type="dxa"/>
            <w:gridSpan w:val="20"/>
            <w:tcBorders>
              <w:bottom w:val="single" w:sz="5" w:space="0" w:color="000000"/>
            </w:tcBorders>
          </w:tcPr>
          <w:p w:rsidR="000E6B01" w:rsidRDefault="000E6B01"/>
        </w:tc>
      </w:tr>
      <w:tr w:rsidR="000E6B01" w:rsidTr="000A2FAE">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0E6B01" w:rsidTr="000A2FAE">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0E6B01" w:rsidTr="000A2FAE">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0E6B01" w:rsidTr="000A2FAE">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0E6B01" w:rsidTr="000A2FAE">
        <w:trPr>
          <w:trHeight w:hRule="exact" w:val="343"/>
        </w:trPr>
        <w:tc>
          <w:tcPr>
            <w:tcW w:w="10722" w:type="dxa"/>
            <w:gridSpan w:val="20"/>
            <w:tcBorders>
              <w:top w:val="single" w:sz="5" w:space="0" w:color="000000"/>
            </w:tcBorders>
          </w:tcPr>
          <w:p w:rsidR="000E6B01" w:rsidRDefault="000E6B01"/>
        </w:tc>
      </w:tr>
      <w:tr w:rsidR="000E6B01" w:rsidTr="000A2FAE">
        <w:trPr>
          <w:trHeight w:hRule="exact" w:val="2604"/>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caberá ao fiscal do contrato atestar a regular realização dos materiais encaminhando o documento para as providências relativas ao pagamento, aprovado pela fiscalização.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com a Nota fiscal, as certidões de Regularidade Fiscal com a Fazenda, Federal, Estadual, INSS e FGTS, atualizadas até a data da emissão da Nota Fiscal </w:t>
            </w:r>
          </w:p>
          <w:p w:rsidR="000E6B01" w:rsidRDefault="000E6B01"/>
        </w:tc>
      </w:tr>
      <w:tr w:rsidR="000E6B01" w:rsidTr="000A2FAE">
        <w:trPr>
          <w:trHeight w:hRule="exact" w:val="1562"/>
        </w:trPr>
        <w:tc>
          <w:tcPr>
            <w:tcW w:w="10722" w:type="dxa"/>
            <w:gridSpan w:val="20"/>
            <w:vMerge w:val="restart"/>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pagamento deverão conter obrigatoriamente a assinatura dos fiscais responsáveis de cada Secretaria, antes de serem encaminhados para o departamento de finanças.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para que os fiscais efetuem a conferência juntamente com a Autorização de Fornecimento.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Na eventualidade de aplicação de multas, estas deverão ser liquidadas simultaneamente com parcela vinculada ao evento cujo descumprimento der origem à aplicação da penalidade.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CNPJ da detentora da Ata constante da nota fiscal e fatura deverá ser o mesmo da documentação apresentada no procedimento licitatório, devendo constar ainda o número do pregão que lhe deu origem.</w:t>
            </w:r>
          </w:p>
          <w:p w:rsidR="000E6B01" w:rsidRDefault="000E6B01"/>
        </w:tc>
      </w:tr>
      <w:tr w:rsidR="000E6B01" w:rsidTr="000A2FAE">
        <w:trPr>
          <w:trHeight w:hRule="exact" w:val="1547"/>
        </w:trPr>
        <w:tc>
          <w:tcPr>
            <w:tcW w:w="10722" w:type="dxa"/>
            <w:gridSpan w:val="20"/>
            <w:vMerge/>
            <w:shd w:val="clear" w:color="auto" w:fill="auto"/>
          </w:tcPr>
          <w:p w:rsidR="000E6B01" w:rsidRDefault="000E6B01"/>
        </w:tc>
      </w:tr>
      <w:tr w:rsidR="000E6B01" w:rsidTr="000A2FAE">
        <w:trPr>
          <w:trHeight w:hRule="exact" w:val="115"/>
        </w:trPr>
        <w:tc>
          <w:tcPr>
            <w:tcW w:w="10722" w:type="dxa"/>
            <w:gridSpan w:val="20"/>
          </w:tcPr>
          <w:p w:rsidR="000E6B01" w:rsidRDefault="000E6B01"/>
        </w:tc>
      </w:tr>
      <w:tr w:rsidR="000E6B01" w:rsidTr="000A2FAE">
        <w:trPr>
          <w:trHeight w:hRule="exact" w:val="2866"/>
        </w:trPr>
        <w:tc>
          <w:tcPr>
            <w:tcW w:w="10722" w:type="dxa"/>
            <w:gridSpan w:val="20"/>
            <w:vMerge w:val="restart"/>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Considera-se Preço registrado aquele atribuído aos materiais, incluindo todas as despesas e custos até a entrega no local indicado, tais como: tributos (impostos, taxas, emolumentos, contribuições fiscais e parafiscais), transporte, embalagens, seguros, mão-de-obra e qualquer despesa, acessória e/ou complementar e outras não especificadas neste Edital, mas que incidam no cumprimento das obrigações assumidas pela empresa detentora da ata na execução da mesma.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 xml:space="preserve">Os preços poderão ser revistos nas hipóteses de oscilação de preços, para mais ou para menos, devidamente comprovadas, em decorrência de situações previstas no Artigo 124 da Lei nº 14.133/2021 e alterações (situações supervenientes e imprevistas, força maior, caso fortuito ou fato do príncipe, que configurem área econômica extraordinária e extracontratual).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O Órgão Gerenciador deverá decidir sobre a revisão dos preços ou cancelamento do preço registrado no prazo máximo de dez dias úteis, salvo motivo de força maior devidamente justificado no processo.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 xml:space="preserve">Na ocorrência do preço registrado tornar-se superior ao preço praticado no mercado, O Órgão Gerenciador notificará o fornecedor com o primeiro menor preço registrado para o item ou item visando à negociação para a redução de preços e sua adequação ao do mercado, mantendo o mesmo objeto cotado, qualidade e especificações.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 xml:space="preserve">Quando o preço registrado tornar-se inferior aos praticados no mercado, e o fornecedor não puder cumprir o compromisso inicialmente assumido poderá, mediante requerimento devidamente instruído, pedir revisão dos preços ou o cancelamento de seu registro.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etc, alusivas à data da apresentação da proposta e do momento do pleito, sob pena de indeferimento do pedido.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 xml:space="preserve">Preliminarmente o Órgão Gerenciador convocará todos os fornecedores no sentido de estabelecer negociação visando à manutenção dos preços originariamente registrados, dando-se preferência ao fornecedor de primeiro menor preço e, sucessivamente, aos demais classificados respeitados a ordem de classificação.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0E6B01" w:rsidRDefault="000E6B01"/>
        </w:tc>
      </w:tr>
      <w:tr w:rsidR="000E6B01" w:rsidTr="000A2FAE">
        <w:trPr>
          <w:trHeight w:hRule="exact" w:val="2865"/>
        </w:trPr>
        <w:tc>
          <w:tcPr>
            <w:tcW w:w="10722" w:type="dxa"/>
            <w:gridSpan w:val="20"/>
            <w:vMerge/>
            <w:shd w:val="clear" w:color="auto" w:fill="auto"/>
          </w:tcPr>
          <w:p w:rsidR="000E6B01" w:rsidRDefault="000E6B01"/>
        </w:tc>
      </w:tr>
      <w:tr w:rsidR="000E6B01" w:rsidTr="000A2FAE">
        <w:trPr>
          <w:trHeight w:hRule="exact" w:val="1648"/>
        </w:trPr>
        <w:tc>
          <w:tcPr>
            <w:tcW w:w="10722" w:type="dxa"/>
            <w:gridSpan w:val="20"/>
            <w:vMerge/>
            <w:shd w:val="clear" w:color="auto" w:fill="auto"/>
          </w:tcPr>
          <w:p w:rsidR="000E6B01" w:rsidRDefault="000E6B01"/>
        </w:tc>
      </w:tr>
      <w:tr w:rsidR="000E6B01" w:rsidTr="000A2FAE">
        <w:trPr>
          <w:trHeight w:hRule="exact" w:val="1648"/>
        </w:trPr>
        <w:tc>
          <w:tcPr>
            <w:tcW w:w="10722" w:type="dxa"/>
            <w:gridSpan w:val="20"/>
            <w:vMerge/>
            <w:shd w:val="clear" w:color="auto" w:fill="auto"/>
          </w:tcPr>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1681"/>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0E6B01" w:rsidRDefault="000E6B01">
            <w:pPr>
              <w:spacing w:line="229" w:lineRule="auto"/>
              <w:jc w:val="both"/>
              <w:rPr>
                <w:rFonts w:ascii="Arial" w:eastAsia="Arial" w:hAnsi="Arial" w:cs="Arial"/>
                <w:color w:val="000000"/>
                <w:spacing w:val="-2"/>
                <w:sz w:val="20"/>
              </w:rPr>
            </w:pP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 xml:space="preserve">A vigência da ata de registro de preços será de 12 (doze) meses iniciados a partir da data de sua assinatura, ou seja, do dia 20/03/2024 a 20/03/2025. </w:t>
            </w:r>
          </w:p>
          <w:p w:rsidR="000E6B01" w:rsidRDefault="000E6B01"/>
        </w:tc>
      </w:tr>
      <w:tr w:rsidR="000E6B01" w:rsidTr="000A2FAE">
        <w:trPr>
          <w:trHeight w:hRule="exact" w:val="2665"/>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aceite por funcionário responsável.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 rejeitar os produtos após verificar a qualidade e quantidade do mesmo. Rejeitar os produtos no todo ou em parte entregues em desacordo com as obrigações assumidas.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 xml:space="preserve">O não cumprimento das disposições dos prazos e entrega, poderá ocasionar o cancelamento da contratação, e aplicação das penalidades cabíveis.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229"/>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SÉTIMA – DA DOTAÇÃO ORÇAMENTÁRIA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0E6B01" w:rsidRDefault="000E6B01"/>
        </w:tc>
      </w:tr>
      <w:tr w:rsidR="000E6B01" w:rsidTr="000A2FAE">
        <w:trPr>
          <w:trHeight w:hRule="exact" w:val="215"/>
        </w:trPr>
        <w:tc>
          <w:tcPr>
            <w:tcW w:w="10722" w:type="dxa"/>
            <w:gridSpan w:val="20"/>
            <w:tcBorders>
              <w:bottom w:val="single" w:sz="5" w:space="0" w:color="000000"/>
            </w:tcBorders>
          </w:tcPr>
          <w:p w:rsidR="000E6B01" w:rsidRDefault="000E6B01"/>
        </w:tc>
      </w:tr>
      <w:tr w:rsidR="000E6B01" w:rsidTr="000A2FAE">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0E6B01" w:rsidTr="000A2FAE">
        <w:trPr>
          <w:trHeight w:hRule="exact" w:val="229"/>
        </w:trPr>
        <w:tc>
          <w:tcPr>
            <w:tcW w:w="10722" w:type="dxa"/>
            <w:gridSpan w:val="20"/>
            <w:tcBorders>
              <w:top w:val="single" w:sz="5" w:space="0" w:color="000000"/>
            </w:tcBorders>
          </w:tcPr>
          <w:p w:rsidR="000E6B01" w:rsidRDefault="000E6B01"/>
        </w:tc>
      </w:tr>
      <w:tr w:rsidR="000E6B01" w:rsidTr="000A2FAE">
        <w:trPr>
          <w:trHeight w:hRule="exact" w:val="2866"/>
        </w:trPr>
        <w:tc>
          <w:tcPr>
            <w:tcW w:w="10722" w:type="dxa"/>
            <w:gridSpan w:val="20"/>
            <w:vMerge w:val="restart"/>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 xml:space="preserve">Comunicar imediatamente a Contratada, qualquer irregularidade no fornecimento do objeto licitado e/ou vício no produto adquirido para que seja providenciada a regularização no prazo de 48 (quarenta e oito) horas do recebimento da comunicação;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fiscais e/ou faturas, mediante a efetiva entrega do objeto desta Ata, conforme ajuste representado pela nota de empenho;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estas solicitadas, necessárias à perfeita execução da nota de empenho;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 ata da aplicação de qualquer sanção.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todo ou em parte entregues/prestados em desacordo com as obrigações assumidas.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encargos sociais e trabalhistas pela contratada.</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8.1.15. </w:t>
            </w:r>
            <w:r>
              <w:rPr>
                <w:rFonts w:ascii="Arial" w:eastAsia="Arial" w:hAnsi="Arial" w:cs="Arial"/>
                <w:color w:val="000000"/>
                <w:spacing w:val="-2"/>
                <w:sz w:val="20"/>
                <w:szCs w:val="20"/>
              </w:rPr>
              <w:t>Fiscalizar a execução do objeto do contrato;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qualidade exigida;</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III da lei n. 14.133/2021.</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0E6B01" w:rsidRDefault="009F01C7" w:rsidP="000A2FAE">
            <w:pPr>
              <w:spacing w:line="229" w:lineRule="auto"/>
              <w:jc w:val="both"/>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diretamente a Contratante ou a terceiros, decorrentes de culpa e dolo, quando da execução do fornecimento, não excluindo ou reduzindo esta responsabilidade a fiscalização ou o </w:t>
            </w:r>
          </w:p>
        </w:tc>
      </w:tr>
      <w:tr w:rsidR="000E6B01" w:rsidTr="000A2FAE">
        <w:trPr>
          <w:trHeight w:hRule="exact" w:val="2865"/>
        </w:trPr>
        <w:tc>
          <w:tcPr>
            <w:tcW w:w="10722" w:type="dxa"/>
            <w:gridSpan w:val="20"/>
            <w:vMerge/>
            <w:shd w:val="clear" w:color="auto" w:fill="auto"/>
          </w:tcPr>
          <w:p w:rsidR="000E6B01" w:rsidRDefault="000E6B01"/>
        </w:tc>
      </w:tr>
      <w:tr w:rsidR="000E6B01" w:rsidTr="000A2FAE">
        <w:trPr>
          <w:trHeight w:hRule="exact" w:val="1591"/>
        </w:trPr>
        <w:tc>
          <w:tcPr>
            <w:tcW w:w="10722" w:type="dxa"/>
            <w:gridSpan w:val="20"/>
            <w:vMerge/>
            <w:shd w:val="clear" w:color="auto" w:fill="auto"/>
          </w:tcPr>
          <w:p w:rsidR="000E6B01" w:rsidRDefault="000E6B01"/>
        </w:tc>
      </w:tr>
      <w:tr w:rsidR="000E6B01" w:rsidTr="000A2FAE">
        <w:trPr>
          <w:trHeight w:hRule="exact" w:val="1703"/>
        </w:trPr>
        <w:tc>
          <w:tcPr>
            <w:tcW w:w="10722" w:type="dxa"/>
            <w:gridSpan w:val="20"/>
            <w:vMerge/>
            <w:shd w:val="clear" w:color="auto" w:fill="auto"/>
          </w:tcPr>
          <w:p w:rsidR="000E6B01" w:rsidRDefault="000E6B01"/>
        </w:tc>
      </w:tr>
      <w:tr w:rsidR="000E6B01" w:rsidTr="000A2FAE">
        <w:trPr>
          <w:trHeight w:hRule="exact" w:val="2866"/>
        </w:trPr>
        <w:tc>
          <w:tcPr>
            <w:tcW w:w="10722" w:type="dxa"/>
            <w:gridSpan w:val="20"/>
            <w:vMerge w:val="restart"/>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objeto, principalmente quanto à qualidade, providenciando a imediata correção das deficiências, falhas ou irregularidades constatadas pelo Contratante.</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execução da Ata de Registro de Preços. A existência da fiscalização de modo algum diminui ou atenua a responsabilidade do fornecedor pela entrega do produto.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para conferencia e ateste de recebimento.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de fornecimento, ficará a cargo exclusivamente da CONTRATADA;</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execução do contrato;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da CONTRATANTE;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a atender prontamente;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havendo possibilidade de entrega dos itens, emitir Relatório de Não Conformidade descrevendo o(s) motivo(s) da impossibilidade;</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os tributos, despesas e custos que incidam ou venham incidir, direta ou indiretamente, sobre os produtos fornecidos.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fornecimentos dos produtos/serviços dentro dos padrões e quantidades requisitados, garantindo a qualidade do objeto fornecido, segundo exigências legais.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especificações inseridas no Termo de Referência formulado pela Secretaria solicitante. </w:t>
            </w:r>
          </w:p>
          <w:p w:rsidR="000E6B01" w:rsidRDefault="000E6B01"/>
        </w:tc>
      </w:tr>
      <w:tr w:rsidR="000E6B01" w:rsidTr="000A2FAE">
        <w:trPr>
          <w:trHeight w:hRule="exact" w:val="2865"/>
        </w:trPr>
        <w:tc>
          <w:tcPr>
            <w:tcW w:w="10722" w:type="dxa"/>
            <w:gridSpan w:val="20"/>
            <w:vMerge/>
            <w:shd w:val="clear" w:color="auto" w:fill="auto"/>
          </w:tcPr>
          <w:p w:rsidR="000E6B01" w:rsidRDefault="000E6B01"/>
        </w:tc>
      </w:tr>
      <w:tr w:rsidR="000E6B01" w:rsidTr="000A2FAE">
        <w:trPr>
          <w:trHeight w:hRule="exact" w:val="2866"/>
        </w:trPr>
        <w:tc>
          <w:tcPr>
            <w:tcW w:w="10722" w:type="dxa"/>
            <w:gridSpan w:val="20"/>
            <w:vMerge/>
            <w:shd w:val="clear" w:color="auto" w:fill="auto"/>
          </w:tcPr>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2408"/>
        </w:trPr>
        <w:tc>
          <w:tcPr>
            <w:tcW w:w="10722" w:type="dxa"/>
            <w:gridSpan w:val="20"/>
            <w:vMerge w:val="restart"/>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9.2.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atraso na entrega do objeto (dias corridos), calculados sobre o valor total dos produtos entregues com atraso.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 a 20 (vinte) dias na entrega do objeto (dias corridos), facultando ao CONTRATANTE a rescisão contratual.</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para a contratada, no caso da CONTRATADA, injustificadamente, desistir do Contrato ou der causa à sua rescisão, bem como nos demais casos de inadimplemento contratual.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a) Não celebra o contrato: impedido de licitar e contratar com a Administração Pública por 02 anos.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c) Apresentar a documentação falsa: impedido de licitar e contratar com a Administração Pública por 02 anos.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por 02 anos.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0E6B01" w:rsidRDefault="000E6B01"/>
        </w:tc>
      </w:tr>
      <w:tr w:rsidR="000E6B01" w:rsidTr="000A2FAE">
        <w:trPr>
          <w:trHeight w:hRule="exact" w:val="2392"/>
        </w:trPr>
        <w:tc>
          <w:tcPr>
            <w:tcW w:w="10722" w:type="dxa"/>
            <w:gridSpan w:val="20"/>
            <w:vMerge/>
            <w:shd w:val="clear" w:color="auto" w:fill="auto"/>
          </w:tcPr>
          <w:p w:rsidR="000E6B01" w:rsidRDefault="000E6B01"/>
        </w:tc>
      </w:tr>
      <w:tr w:rsidR="000E6B01" w:rsidTr="000A2FAE">
        <w:trPr>
          <w:trHeight w:hRule="exact" w:val="1791"/>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sanção imposta, a Fornecedora poderá, no prazo máximo de 05 (cinco) dias úteis, contado da intimação do ato, oferecer recurso à MUNICIPIO DE JATEI - MATO GROSSO DO SUL, devidamente fundamentado.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precedente, ficará sujeita às mesmas condições estabelecidas neste Edital.</w:t>
            </w:r>
          </w:p>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2866"/>
        </w:trPr>
        <w:tc>
          <w:tcPr>
            <w:tcW w:w="10722" w:type="dxa"/>
            <w:gridSpan w:val="20"/>
            <w:vMerge w:val="restart"/>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III da Lei n. 14.133/2021, ou de comum acordo, sem ônus, o que deverá ser feito mediante notificação extrajudicial com antecedência mínima de 10 (dez) dias, no caso de descumprimento de quaisquer das cláusulas do documento pela “PROMITENTE FORNECEDORA”.</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empenho, no prazo estabelecido e a Administração não aceitar sua justificativa;</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10.2.3.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praticados no mercado, e a detentora não acatar a revisão dos mesmos;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ignorado, incerto ou inacessível o endereço da detentora, a comunicação será feita por publicação no Órgão Oficial do Estado, por 01 (uma) vez, considerando-se cancelado o preço e registrado a partir da última publicação.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mediante solicitação por escrito, comprovar estar impossibilitada de cumprir as exigências desta Ata de Registro de Preços, ou, a juízo do(a) MUNICIPIO DE JATEI, quando comprovada a ocorrência de qualquer das hipóteses previstas nos art. 104 Inciso IV e art. 89 § 7 da Lei Federal nº 14.133/2021.</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caso não aceitas as razões do pedido.</w:t>
            </w:r>
          </w:p>
          <w:p w:rsidR="000E6B01" w:rsidRDefault="000E6B01"/>
        </w:tc>
      </w:tr>
      <w:tr w:rsidR="000E6B01" w:rsidTr="000A2FAE">
        <w:trPr>
          <w:trHeight w:hRule="exact" w:val="1547"/>
        </w:trPr>
        <w:tc>
          <w:tcPr>
            <w:tcW w:w="10722" w:type="dxa"/>
            <w:gridSpan w:val="20"/>
            <w:vMerge/>
            <w:shd w:val="clear" w:color="auto" w:fill="auto"/>
          </w:tcPr>
          <w:p w:rsidR="000E6B01" w:rsidRDefault="000E6B01"/>
        </w:tc>
      </w:tr>
      <w:tr w:rsidR="000E6B01" w:rsidTr="000A2FAE">
        <w:trPr>
          <w:trHeight w:hRule="exact" w:val="1548"/>
        </w:trPr>
        <w:tc>
          <w:tcPr>
            <w:tcW w:w="10722" w:type="dxa"/>
            <w:gridSpan w:val="20"/>
            <w:vMerge/>
            <w:shd w:val="clear" w:color="auto" w:fill="auto"/>
          </w:tcPr>
          <w:p w:rsidR="000E6B01" w:rsidRDefault="000E6B01"/>
        </w:tc>
      </w:tr>
      <w:tr w:rsidR="000E6B01" w:rsidTr="000A2FAE">
        <w:trPr>
          <w:trHeight w:hRule="exact" w:val="100"/>
        </w:trPr>
        <w:tc>
          <w:tcPr>
            <w:tcW w:w="10722" w:type="dxa"/>
            <w:gridSpan w:val="20"/>
          </w:tcPr>
          <w:p w:rsidR="000E6B01" w:rsidRDefault="000E6B01"/>
        </w:tc>
      </w:tr>
      <w:tr w:rsidR="000E6B01" w:rsidTr="000A2FAE">
        <w:trPr>
          <w:trHeight w:hRule="exact" w:val="903"/>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 105, Incisos I e III da Lei n. 14.133/2021.</w:t>
            </w:r>
          </w:p>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889"/>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PROMITENTE FORNECEDORA, no certame licitatório.</w:t>
            </w:r>
          </w:p>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903"/>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da lei 10.520/2002, e subsidiariamente à Lei nº 14.133/2021, bem como suas alterações posteriores.</w:t>
            </w:r>
          </w:p>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674"/>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903"/>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 REGISTRO DE PREÇO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 dispõe o art. 89 § 1 da Lei Nº 14.133/2021.</w:t>
            </w:r>
          </w:p>
          <w:p w:rsidR="000E6B01" w:rsidRDefault="000E6B01"/>
        </w:tc>
      </w:tr>
      <w:tr w:rsidR="000E6B01" w:rsidTr="000A2FAE">
        <w:trPr>
          <w:trHeight w:hRule="exact" w:val="115"/>
        </w:trPr>
        <w:tc>
          <w:tcPr>
            <w:tcW w:w="10722" w:type="dxa"/>
            <w:gridSpan w:val="20"/>
          </w:tcPr>
          <w:p w:rsidR="000E6B01" w:rsidRDefault="000E6B01"/>
        </w:tc>
      </w:tr>
      <w:tr w:rsidR="000E6B01" w:rsidTr="000A2FAE">
        <w:trPr>
          <w:trHeight w:hRule="exact" w:val="673"/>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0E6B01" w:rsidRDefault="000E6B01"/>
        </w:tc>
      </w:tr>
      <w:tr w:rsidR="000E6B01" w:rsidTr="000A2FAE">
        <w:trPr>
          <w:trHeight w:hRule="exact" w:val="29"/>
        </w:trPr>
        <w:tc>
          <w:tcPr>
            <w:tcW w:w="10722" w:type="dxa"/>
            <w:gridSpan w:val="20"/>
          </w:tcPr>
          <w:p w:rsidR="000E6B01" w:rsidRDefault="000E6B01"/>
        </w:tc>
      </w:tr>
      <w:tr w:rsidR="000E6B01" w:rsidTr="000A2FAE">
        <w:trPr>
          <w:trHeight w:hRule="exact" w:val="473"/>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0E6B01" w:rsidRDefault="000E6B01"/>
        </w:tc>
      </w:tr>
      <w:tr w:rsidR="000E6B01" w:rsidTr="000A2FAE">
        <w:trPr>
          <w:trHeight w:hRule="exact" w:val="114"/>
        </w:trPr>
        <w:tc>
          <w:tcPr>
            <w:tcW w:w="10722" w:type="dxa"/>
            <w:gridSpan w:val="20"/>
          </w:tcPr>
          <w:p w:rsidR="000E6B01" w:rsidRDefault="000E6B01"/>
        </w:tc>
      </w:tr>
      <w:tr w:rsidR="000E6B01" w:rsidTr="000A2FAE">
        <w:trPr>
          <w:trHeight w:hRule="exact" w:val="1333"/>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autorizadas, em cada caso, pelo ordenador de despesa correspondente, sendo obrigatório informar ao Departamento de Compras do(a) MUNICIPIO DE JATEI, os quantitativos dos itens.</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parcial serão, igualmente, autorizados pela mesma autoridade, ou a quem está delegar a competência para tanto.</w:t>
            </w:r>
          </w:p>
          <w:p w:rsidR="000E6B01" w:rsidRDefault="000E6B01"/>
        </w:tc>
      </w:tr>
      <w:tr w:rsidR="000E6B01" w:rsidTr="000A2FAE">
        <w:trPr>
          <w:trHeight w:hRule="exact" w:val="115"/>
        </w:trPr>
        <w:tc>
          <w:tcPr>
            <w:tcW w:w="10722" w:type="dxa"/>
            <w:gridSpan w:val="20"/>
          </w:tcPr>
          <w:p w:rsidR="000E6B01" w:rsidRDefault="000E6B01"/>
        </w:tc>
      </w:tr>
      <w:tr w:rsidR="000E6B01" w:rsidTr="000A2FAE">
        <w:trPr>
          <w:trHeight w:hRule="exact" w:val="687"/>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0E6B01" w:rsidRDefault="000E6B01"/>
        </w:tc>
      </w:tr>
      <w:tr w:rsidR="000E6B01" w:rsidTr="000A2FAE">
        <w:trPr>
          <w:trHeight w:hRule="exact" w:val="115"/>
        </w:trPr>
        <w:tc>
          <w:tcPr>
            <w:tcW w:w="10722" w:type="dxa"/>
            <w:gridSpan w:val="20"/>
          </w:tcPr>
          <w:p w:rsidR="000E6B01" w:rsidRDefault="000E6B01"/>
        </w:tc>
      </w:tr>
      <w:tr w:rsidR="000E6B01" w:rsidTr="000A2FAE">
        <w:trPr>
          <w:trHeight w:hRule="exact" w:val="673"/>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0E6B01" w:rsidRDefault="009F01C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 xml:space="preserve">As partes elegem o foro da Comarca de JATEÍ - MATO GROSSO DO SUL, como único competente para dirimir quaisquer ações oriundas desta Ata com exclusão de qualquer outro, por mais privilegiado que seja. </w:t>
            </w:r>
          </w:p>
          <w:p w:rsidR="000E6B01" w:rsidRDefault="000E6B01"/>
        </w:tc>
      </w:tr>
      <w:tr w:rsidR="000E6B01" w:rsidTr="000A2FAE">
        <w:trPr>
          <w:trHeight w:hRule="exact" w:val="459"/>
        </w:trPr>
        <w:tc>
          <w:tcPr>
            <w:tcW w:w="10722" w:type="dxa"/>
            <w:gridSpan w:val="20"/>
          </w:tcPr>
          <w:p w:rsidR="000E6B01" w:rsidRDefault="000E6B01"/>
        </w:tc>
      </w:tr>
      <w:tr w:rsidR="000E6B01" w:rsidTr="000A2FAE">
        <w:trPr>
          <w:trHeight w:hRule="exact" w:val="329"/>
        </w:trPr>
        <w:tc>
          <w:tcPr>
            <w:tcW w:w="10722" w:type="dxa"/>
            <w:gridSpan w:val="20"/>
            <w:shd w:val="clear" w:color="auto" w:fill="auto"/>
            <w:tcMar>
              <w:left w:w="72" w:type="dxa"/>
            </w:tcMar>
          </w:tcPr>
          <w:p w:rsidR="000E6B01" w:rsidRDefault="009F01C7">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0E6B01" w:rsidTr="000A2FAE">
        <w:trPr>
          <w:trHeight w:hRule="exact" w:val="115"/>
        </w:trPr>
        <w:tc>
          <w:tcPr>
            <w:tcW w:w="10722" w:type="dxa"/>
            <w:gridSpan w:val="20"/>
          </w:tcPr>
          <w:p w:rsidR="000E6B01" w:rsidRDefault="000E6B01"/>
        </w:tc>
      </w:tr>
      <w:tr w:rsidR="000E6B01" w:rsidTr="000A2FAE">
        <w:trPr>
          <w:trHeight w:hRule="exact" w:val="344"/>
        </w:trPr>
        <w:tc>
          <w:tcPr>
            <w:tcW w:w="10722" w:type="dxa"/>
            <w:gridSpan w:val="20"/>
            <w:shd w:val="clear" w:color="auto" w:fill="auto"/>
            <w:tcMar>
              <w:righ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0E6B01" w:rsidTr="000A2FAE">
        <w:trPr>
          <w:trHeight w:hRule="exact" w:val="788"/>
        </w:trPr>
        <w:tc>
          <w:tcPr>
            <w:tcW w:w="5187" w:type="dxa"/>
            <w:gridSpan w:val="10"/>
            <w:tcBorders>
              <w:bottom w:val="single" w:sz="5" w:space="0" w:color="000000"/>
            </w:tcBorders>
          </w:tcPr>
          <w:p w:rsidR="000E6B01" w:rsidRDefault="000E6B01"/>
        </w:tc>
        <w:tc>
          <w:tcPr>
            <w:tcW w:w="172" w:type="dxa"/>
          </w:tcPr>
          <w:p w:rsidR="000E6B01" w:rsidRDefault="000E6B01"/>
        </w:tc>
        <w:tc>
          <w:tcPr>
            <w:tcW w:w="5191" w:type="dxa"/>
            <w:gridSpan w:val="7"/>
            <w:tcBorders>
              <w:bottom w:val="single" w:sz="5" w:space="0" w:color="000000"/>
            </w:tcBorders>
          </w:tcPr>
          <w:p w:rsidR="000E6B01" w:rsidRDefault="000E6B01"/>
        </w:tc>
        <w:tc>
          <w:tcPr>
            <w:tcW w:w="172" w:type="dxa"/>
            <w:gridSpan w:val="2"/>
          </w:tcPr>
          <w:p w:rsidR="000E6B01" w:rsidRDefault="000E6B01"/>
        </w:tc>
      </w:tr>
      <w:tr w:rsidR="000E6B01" w:rsidTr="000A2FAE">
        <w:trPr>
          <w:trHeight w:hRule="exact" w:val="1132"/>
        </w:trPr>
        <w:tc>
          <w:tcPr>
            <w:tcW w:w="5187" w:type="dxa"/>
            <w:gridSpan w:val="10"/>
            <w:tcBorders>
              <w:top w:val="single" w:sz="5" w:space="0" w:color="000000"/>
            </w:tcBorders>
            <w:shd w:val="clear" w:color="auto" w:fill="auto"/>
          </w:tcPr>
          <w:p w:rsidR="000E6B01" w:rsidRDefault="009F01C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0E6B01" w:rsidRDefault="000E6B01">
            <w:pPr>
              <w:spacing w:line="0" w:lineRule="auto"/>
              <w:jc w:val="center"/>
              <w:rPr>
                <w:rFonts w:ascii="Arial" w:eastAsia="Arial" w:hAnsi="Arial" w:cs="Arial"/>
                <w:color w:val="000000"/>
                <w:spacing w:val="-2"/>
                <w:sz w:val="20"/>
              </w:rPr>
            </w:pPr>
          </w:p>
          <w:p w:rsidR="000E6B01" w:rsidRDefault="000E6B01">
            <w:pPr>
              <w:spacing w:line="229" w:lineRule="auto"/>
              <w:jc w:val="center"/>
              <w:rPr>
                <w:rFonts w:ascii="Arial" w:eastAsia="Arial" w:hAnsi="Arial" w:cs="Arial"/>
                <w:color w:val="000000"/>
                <w:spacing w:val="-2"/>
                <w:sz w:val="20"/>
              </w:rPr>
            </w:pPr>
          </w:p>
          <w:p w:rsidR="000E6B01" w:rsidRDefault="000E6B01">
            <w:pPr>
              <w:spacing w:line="229" w:lineRule="auto"/>
              <w:jc w:val="center"/>
              <w:rPr>
                <w:rFonts w:ascii="Arial" w:eastAsia="Arial" w:hAnsi="Arial" w:cs="Arial"/>
                <w:color w:val="000000"/>
                <w:spacing w:val="-2"/>
                <w:sz w:val="20"/>
              </w:rPr>
            </w:pPr>
          </w:p>
          <w:p w:rsidR="000E6B01" w:rsidRDefault="000E6B01">
            <w:pPr>
              <w:spacing w:line="0" w:lineRule="auto"/>
              <w:jc w:val="center"/>
              <w:rPr>
                <w:rFonts w:ascii="Arial" w:eastAsia="Arial" w:hAnsi="Arial" w:cs="Arial"/>
                <w:color w:val="000000"/>
                <w:spacing w:val="-2"/>
                <w:sz w:val="20"/>
              </w:rPr>
            </w:pPr>
          </w:p>
          <w:p w:rsidR="000E6B01" w:rsidRDefault="009F01C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0E6B01" w:rsidRDefault="000E6B01">
            <w:pPr>
              <w:spacing w:line="0" w:lineRule="auto"/>
              <w:jc w:val="center"/>
              <w:rPr>
                <w:rFonts w:ascii="Arial" w:eastAsia="Arial" w:hAnsi="Arial" w:cs="Arial"/>
                <w:color w:val="000000"/>
                <w:spacing w:val="-2"/>
                <w:sz w:val="20"/>
              </w:rPr>
            </w:pPr>
          </w:p>
          <w:p w:rsidR="000E6B01" w:rsidRDefault="000E6B01">
            <w:pPr>
              <w:spacing w:line="229" w:lineRule="auto"/>
              <w:jc w:val="center"/>
              <w:rPr>
                <w:rFonts w:ascii="Arial" w:eastAsia="Arial" w:hAnsi="Arial" w:cs="Arial"/>
                <w:color w:val="000000"/>
                <w:spacing w:val="-2"/>
                <w:sz w:val="20"/>
              </w:rPr>
            </w:pPr>
          </w:p>
          <w:p w:rsidR="000E6B01" w:rsidRDefault="000E6B01"/>
        </w:tc>
        <w:tc>
          <w:tcPr>
            <w:tcW w:w="172" w:type="dxa"/>
          </w:tcPr>
          <w:p w:rsidR="000E6B01" w:rsidRDefault="000E6B01"/>
        </w:tc>
        <w:tc>
          <w:tcPr>
            <w:tcW w:w="5191" w:type="dxa"/>
            <w:gridSpan w:val="7"/>
            <w:tcBorders>
              <w:top w:val="single" w:sz="5" w:space="0" w:color="000000"/>
            </w:tcBorders>
            <w:shd w:val="clear" w:color="auto" w:fill="auto"/>
          </w:tcPr>
          <w:p w:rsidR="000E6B01" w:rsidRDefault="009F01C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MV ELETRONICOS LTDA</w:t>
            </w:r>
          </w:p>
          <w:p w:rsidR="000E6B01" w:rsidRDefault="000E6B01">
            <w:pPr>
              <w:spacing w:line="0" w:lineRule="auto"/>
              <w:jc w:val="center"/>
              <w:rPr>
                <w:rFonts w:ascii="Arial" w:eastAsia="Arial" w:hAnsi="Arial" w:cs="Arial"/>
                <w:color w:val="000000"/>
                <w:spacing w:val="-2"/>
                <w:sz w:val="20"/>
              </w:rPr>
            </w:pPr>
          </w:p>
          <w:p w:rsidR="000E6B01" w:rsidRDefault="000E6B01">
            <w:pPr>
              <w:spacing w:line="229" w:lineRule="auto"/>
              <w:jc w:val="center"/>
              <w:rPr>
                <w:rFonts w:ascii="Arial" w:eastAsia="Arial" w:hAnsi="Arial" w:cs="Arial"/>
                <w:color w:val="000000"/>
                <w:spacing w:val="-2"/>
                <w:sz w:val="20"/>
              </w:rPr>
            </w:pPr>
          </w:p>
          <w:p w:rsidR="000E6B01" w:rsidRDefault="000E6B01">
            <w:pPr>
              <w:spacing w:line="229" w:lineRule="auto"/>
              <w:jc w:val="center"/>
              <w:rPr>
                <w:rFonts w:ascii="Arial" w:eastAsia="Arial" w:hAnsi="Arial" w:cs="Arial"/>
                <w:color w:val="000000"/>
                <w:spacing w:val="-2"/>
                <w:sz w:val="20"/>
              </w:rPr>
            </w:pPr>
          </w:p>
          <w:p w:rsidR="000E6B01" w:rsidRDefault="000E6B01">
            <w:pPr>
              <w:spacing w:line="0" w:lineRule="auto"/>
              <w:jc w:val="center"/>
              <w:rPr>
                <w:rFonts w:ascii="Arial" w:eastAsia="Arial" w:hAnsi="Arial" w:cs="Arial"/>
                <w:color w:val="000000"/>
                <w:spacing w:val="-2"/>
                <w:sz w:val="20"/>
              </w:rPr>
            </w:pPr>
          </w:p>
          <w:p w:rsidR="000E6B01" w:rsidRDefault="009F01C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0E6B01" w:rsidRDefault="000E6B01">
            <w:pPr>
              <w:spacing w:line="0" w:lineRule="auto"/>
              <w:jc w:val="center"/>
              <w:rPr>
                <w:rFonts w:ascii="Arial" w:eastAsia="Arial" w:hAnsi="Arial" w:cs="Arial"/>
                <w:color w:val="000000"/>
                <w:spacing w:val="-2"/>
                <w:sz w:val="20"/>
              </w:rPr>
            </w:pPr>
          </w:p>
          <w:p w:rsidR="000E6B01" w:rsidRDefault="000E6B01">
            <w:pPr>
              <w:spacing w:line="229" w:lineRule="auto"/>
              <w:jc w:val="center"/>
              <w:rPr>
                <w:rFonts w:ascii="Arial" w:eastAsia="Arial" w:hAnsi="Arial" w:cs="Arial"/>
                <w:color w:val="000000"/>
                <w:spacing w:val="-2"/>
                <w:sz w:val="20"/>
              </w:rPr>
            </w:pPr>
          </w:p>
          <w:p w:rsidR="000E6B01" w:rsidRDefault="000E6B01"/>
        </w:tc>
        <w:tc>
          <w:tcPr>
            <w:tcW w:w="172" w:type="dxa"/>
            <w:gridSpan w:val="2"/>
          </w:tcPr>
          <w:p w:rsidR="000E6B01" w:rsidRDefault="000E6B01"/>
        </w:tc>
      </w:tr>
      <w:tr w:rsidR="000E6B01" w:rsidTr="000A2FAE">
        <w:trPr>
          <w:trHeight w:hRule="exact" w:val="559"/>
        </w:trPr>
        <w:tc>
          <w:tcPr>
            <w:tcW w:w="5187" w:type="dxa"/>
            <w:gridSpan w:val="10"/>
            <w:tcBorders>
              <w:bottom w:val="single" w:sz="5" w:space="0" w:color="000000"/>
            </w:tcBorders>
          </w:tcPr>
          <w:p w:rsidR="000E6B01" w:rsidRDefault="000E6B01"/>
        </w:tc>
        <w:tc>
          <w:tcPr>
            <w:tcW w:w="172" w:type="dxa"/>
          </w:tcPr>
          <w:p w:rsidR="000E6B01" w:rsidRDefault="000E6B01"/>
        </w:tc>
        <w:tc>
          <w:tcPr>
            <w:tcW w:w="5191" w:type="dxa"/>
            <w:gridSpan w:val="7"/>
            <w:tcBorders>
              <w:bottom w:val="single" w:sz="5" w:space="0" w:color="000000"/>
            </w:tcBorders>
          </w:tcPr>
          <w:p w:rsidR="000E6B01" w:rsidRDefault="000E6B01"/>
        </w:tc>
        <w:tc>
          <w:tcPr>
            <w:tcW w:w="172" w:type="dxa"/>
            <w:gridSpan w:val="2"/>
          </w:tcPr>
          <w:p w:rsidR="000E6B01" w:rsidRDefault="000E6B01"/>
        </w:tc>
      </w:tr>
      <w:tr w:rsidR="000E6B01" w:rsidTr="000A2FAE">
        <w:trPr>
          <w:trHeight w:hRule="exact" w:val="1132"/>
        </w:trPr>
        <w:tc>
          <w:tcPr>
            <w:tcW w:w="5187" w:type="dxa"/>
            <w:gridSpan w:val="10"/>
            <w:tcBorders>
              <w:top w:val="single" w:sz="5" w:space="0" w:color="000000"/>
            </w:tcBorders>
            <w:shd w:val="clear" w:color="auto" w:fill="auto"/>
          </w:tcPr>
          <w:p w:rsidR="000E6B01" w:rsidRDefault="009F01C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0E6B01" w:rsidRDefault="000E6B01">
            <w:pPr>
              <w:spacing w:line="0" w:lineRule="auto"/>
              <w:jc w:val="center"/>
              <w:rPr>
                <w:rFonts w:ascii="Arial" w:eastAsia="Arial" w:hAnsi="Arial" w:cs="Arial"/>
                <w:color w:val="000000"/>
                <w:spacing w:val="-2"/>
                <w:sz w:val="20"/>
              </w:rPr>
            </w:pPr>
          </w:p>
          <w:p w:rsidR="000E6B01" w:rsidRDefault="000E6B01">
            <w:pPr>
              <w:spacing w:line="0" w:lineRule="auto"/>
              <w:jc w:val="center"/>
              <w:rPr>
                <w:rFonts w:ascii="Arial" w:eastAsia="Arial" w:hAnsi="Arial" w:cs="Arial"/>
                <w:color w:val="000000"/>
                <w:spacing w:val="-2"/>
                <w:sz w:val="20"/>
              </w:rPr>
            </w:pPr>
          </w:p>
          <w:p w:rsidR="000E6B01" w:rsidRDefault="009F01C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0E6B01" w:rsidRDefault="000E6B01">
            <w:pPr>
              <w:spacing w:line="0" w:lineRule="auto"/>
              <w:jc w:val="center"/>
              <w:rPr>
                <w:rFonts w:ascii="Arial" w:eastAsia="Arial" w:hAnsi="Arial" w:cs="Arial"/>
                <w:color w:val="000000"/>
                <w:spacing w:val="-2"/>
                <w:sz w:val="20"/>
              </w:rPr>
            </w:pPr>
          </w:p>
          <w:p w:rsidR="000E6B01" w:rsidRDefault="000E6B01">
            <w:pPr>
              <w:spacing w:line="229" w:lineRule="auto"/>
              <w:jc w:val="center"/>
              <w:rPr>
                <w:rFonts w:ascii="Arial" w:eastAsia="Arial" w:hAnsi="Arial" w:cs="Arial"/>
                <w:color w:val="000000"/>
                <w:spacing w:val="-2"/>
                <w:sz w:val="20"/>
              </w:rPr>
            </w:pPr>
          </w:p>
          <w:p w:rsidR="000E6B01" w:rsidRDefault="000E6B01"/>
        </w:tc>
        <w:tc>
          <w:tcPr>
            <w:tcW w:w="172" w:type="dxa"/>
          </w:tcPr>
          <w:p w:rsidR="000E6B01" w:rsidRDefault="000E6B01"/>
        </w:tc>
        <w:tc>
          <w:tcPr>
            <w:tcW w:w="5191" w:type="dxa"/>
            <w:gridSpan w:val="7"/>
            <w:tcBorders>
              <w:top w:val="single" w:sz="5" w:space="0" w:color="000000"/>
            </w:tcBorders>
            <w:shd w:val="clear" w:color="auto" w:fill="auto"/>
          </w:tcPr>
          <w:p w:rsidR="000E6B01" w:rsidRDefault="009F01C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0E6B01" w:rsidRDefault="000E6B01">
            <w:pPr>
              <w:spacing w:line="0" w:lineRule="auto"/>
              <w:jc w:val="center"/>
              <w:rPr>
                <w:rFonts w:ascii="Arial" w:eastAsia="Arial" w:hAnsi="Arial" w:cs="Arial"/>
                <w:color w:val="000000"/>
                <w:spacing w:val="-2"/>
                <w:sz w:val="20"/>
              </w:rPr>
            </w:pPr>
          </w:p>
          <w:p w:rsidR="000E6B01" w:rsidRDefault="000E6B01">
            <w:pPr>
              <w:spacing w:line="0" w:lineRule="auto"/>
              <w:jc w:val="center"/>
              <w:rPr>
                <w:rFonts w:ascii="Arial" w:eastAsia="Arial" w:hAnsi="Arial" w:cs="Arial"/>
                <w:color w:val="000000"/>
                <w:spacing w:val="-2"/>
                <w:sz w:val="20"/>
              </w:rPr>
            </w:pPr>
          </w:p>
          <w:p w:rsidR="000E6B01" w:rsidRDefault="009F01C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0E6B01" w:rsidRDefault="000E6B01">
            <w:pPr>
              <w:spacing w:line="0" w:lineRule="auto"/>
              <w:jc w:val="center"/>
              <w:rPr>
                <w:rFonts w:ascii="Arial" w:eastAsia="Arial" w:hAnsi="Arial" w:cs="Arial"/>
                <w:color w:val="000000"/>
                <w:spacing w:val="-2"/>
                <w:sz w:val="20"/>
              </w:rPr>
            </w:pPr>
          </w:p>
          <w:p w:rsidR="000E6B01" w:rsidRDefault="000E6B01">
            <w:pPr>
              <w:spacing w:line="229" w:lineRule="auto"/>
              <w:jc w:val="center"/>
              <w:rPr>
                <w:rFonts w:ascii="Arial" w:eastAsia="Arial" w:hAnsi="Arial" w:cs="Arial"/>
                <w:color w:val="000000"/>
                <w:spacing w:val="-2"/>
                <w:sz w:val="20"/>
              </w:rPr>
            </w:pPr>
          </w:p>
          <w:p w:rsidR="000E6B01" w:rsidRDefault="000E6B01"/>
        </w:tc>
        <w:tc>
          <w:tcPr>
            <w:tcW w:w="172" w:type="dxa"/>
            <w:gridSpan w:val="2"/>
          </w:tcPr>
          <w:p w:rsidR="000E6B01" w:rsidRDefault="000E6B01"/>
        </w:tc>
      </w:tr>
      <w:tr w:rsidR="000E6B01" w:rsidTr="000A2FAE">
        <w:trPr>
          <w:trHeight w:hRule="exact" w:val="80"/>
        </w:trPr>
        <w:tc>
          <w:tcPr>
            <w:tcW w:w="10722" w:type="dxa"/>
            <w:gridSpan w:val="20"/>
          </w:tcPr>
          <w:p w:rsidR="000E6B01" w:rsidRDefault="000E6B01"/>
        </w:tc>
      </w:tr>
      <w:tr w:rsidR="000E6B01" w:rsidTr="000A2FAE">
        <w:trPr>
          <w:trHeight w:hRule="exact" w:val="1805"/>
        </w:trPr>
        <w:tc>
          <w:tcPr>
            <w:tcW w:w="10722" w:type="dxa"/>
            <w:gridSpan w:val="20"/>
            <w:shd w:val="clear" w:color="auto" w:fill="auto"/>
            <w:vAlign w:val="center"/>
          </w:tcPr>
          <w:p w:rsidR="000E6B01" w:rsidRDefault="009F01C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0E6B01" w:rsidRDefault="000E6B01">
            <w:pPr>
              <w:spacing w:line="229" w:lineRule="auto"/>
              <w:jc w:val="center"/>
              <w:rPr>
                <w:rFonts w:ascii="Arial" w:eastAsia="Arial" w:hAnsi="Arial" w:cs="Arial"/>
                <w:b/>
                <w:color w:val="000000"/>
                <w:spacing w:val="-2"/>
                <w:sz w:val="22"/>
              </w:rPr>
            </w:pPr>
          </w:p>
          <w:p w:rsidR="000E6B01" w:rsidRDefault="009F01C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3/2024</w:t>
            </w:r>
          </w:p>
          <w:p w:rsidR="000E6B01" w:rsidRDefault="000E6B01">
            <w:pPr>
              <w:spacing w:line="229" w:lineRule="auto"/>
              <w:jc w:val="center"/>
              <w:rPr>
                <w:rFonts w:ascii="Arial" w:eastAsia="Arial" w:hAnsi="Arial" w:cs="Arial"/>
                <w:b/>
                <w:color w:val="000000"/>
                <w:spacing w:val="-2"/>
                <w:sz w:val="22"/>
              </w:rPr>
            </w:pPr>
          </w:p>
          <w:p w:rsidR="000E6B01" w:rsidRDefault="009F01C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0E6B01" w:rsidTr="000A2FAE">
        <w:trPr>
          <w:trHeight w:hRule="exact" w:val="329"/>
        </w:trPr>
        <w:tc>
          <w:tcPr>
            <w:tcW w:w="10722" w:type="dxa"/>
            <w:gridSpan w:val="20"/>
          </w:tcPr>
          <w:p w:rsidR="000E6B01" w:rsidRDefault="000E6B01"/>
        </w:tc>
      </w:tr>
      <w:tr w:rsidR="000E6B01" w:rsidTr="000A2FAE">
        <w:trPr>
          <w:trHeight w:hRule="exact" w:val="344"/>
        </w:trPr>
        <w:tc>
          <w:tcPr>
            <w:tcW w:w="10722" w:type="dxa"/>
            <w:gridSpan w:val="20"/>
            <w:shd w:val="clear" w:color="auto" w:fill="auto"/>
            <w:vAlign w:val="center"/>
          </w:tcPr>
          <w:p w:rsidR="000E6B01" w:rsidRDefault="009F01C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0E6B01" w:rsidTr="000A2FAE">
        <w:trPr>
          <w:trHeight w:hRule="exact" w:val="788"/>
        </w:trPr>
        <w:tc>
          <w:tcPr>
            <w:tcW w:w="10722" w:type="dxa"/>
            <w:gridSpan w:val="20"/>
          </w:tcPr>
          <w:p w:rsidR="000E6B01" w:rsidRDefault="000E6B01"/>
        </w:tc>
      </w:tr>
      <w:tr w:rsidR="000E6B01" w:rsidTr="000A2FAE">
        <w:trPr>
          <w:trHeight w:hRule="exact" w:val="344"/>
        </w:trPr>
        <w:tc>
          <w:tcPr>
            <w:tcW w:w="10722" w:type="dxa"/>
            <w:gridSpan w:val="20"/>
            <w:tcBorders>
              <w:bottom w:val="single" w:sz="5" w:space="0" w:color="000000"/>
            </w:tcBorders>
            <w:shd w:val="clear" w:color="auto" w:fill="D8D8D8"/>
            <w:tcMar>
              <w:left w:w="72" w:type="dxa"/>
            </w:tcMar>
            <w:vAlign w:val="center"/>
          </w:tcPr>
          <w:p w:rsidR="000E6B01" w:rsidRDefault="009F01C7">
            <w:pPr>
              <w:spacing w:line="229" w:lineRule="auto"/>
              <w:rPr>
                <w:rFonts w:ascii="Arial" w:eastAsia="Arial" w:hAnsi="Arial" w:cs="Arial"/>
                <w:b/>
                <w:color w:val="000000"/>
                <w:spacing w:val="-2"/>
                <w:sz w:val="20"/>
              </w:rPr>
            </w:pPr>
            <w:r>
              <w:rPr>
                <w:rFonts w:ascii="Arial" w:eastAsia="Arial" w:hAnsi="Arial" w:cs="Arial"/>
                <w:b/>
                <w:color w:val="000000"/>
                <w:spacing w:val="-2"/>
                <w:sz w:val="20"/>
              </w:rPr>
              <w:t>MV ELETRONICOS LTDA</w:t>
            </w:r>
          </w:p>
        </w:tc>
      </w:tr>
      <w:tr w:rsidR="000E6B01" w:rsidTr="000A2FAE">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E6B01" w:rsidRDefault="009F01C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E6B01" w:rsidRDefault="009F01C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0E6B01" w:rsidRDefault="009F01C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E6B01" w:rsidRDefault="009F01C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E6B01" w:rsidRDefault="009F01C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0E6B01" w:rsidRDefault="009F01C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0E6B01" w:rsidTr="000A2FAE">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rPr>
                <w:rFonts w:ascii="Arial" w:eastAsia="Arial" w:hAnsi="Arial" w:cs="Arial"/>
                <w:color w:val="000000"/>
                <w:spacing w:val="-2"/>
                <w:sz w:val="20"/>
              </w:rPr>
            </w:pPr>
            <w:r>
              <w:rPr>
                <w:rFonts w:ascii="Arial" w:eastAsia="Arial" w:hAnsi="Arial" w:cs="Arial"/>
                <w:color w:val="000000"/>
                <w:spacing w:val="-2"/>
                <w:sz w:val="20"/>
              </w:rPr>
              <w:t>AR CONDICIONADO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AGRATO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R$ 1.930,99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E6B01" w:rsidRDefault="009F01C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R$ 30.895,84</w:t>
            </w:r>
          </w:p>
        </w:tc>
      </w:tr>
      <w:tr w:rsidR="000E6B01" w:rsidTr="000A2FAE">
        <w:trPr>
          <w:trHeight w:hRule="exact" w:val="329"/>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0E6B01" w:rsidRDefault="009F01C7">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0E6B01" w:rsidRDefault="009F01C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R$ 30.895,84</w:t>
            </w:r>
          </w:p>
        </w:tc>
      </w:tr>
      <w:tr w:rsidR="000E6B01" w:rsidTr="000A2FAE">
        <w:trPr>
          <w:trHeight w:hRule="exact" w:val="2866"/>
        </w:trPr>
        <w:tc>
          <w:tcPr>
            <w:tcW w:w="10722" w:type="dxa"/>
            <w:gridSpan w:val="20"/>
            <w:tcBorders>
              <w:top w:val="single" w:sz="5" w:space="0" w:color="000000"/>
            </w:tcBorders>
          </w:tcPr>
          <w:p w:rsidR="000E6B01" w:rsidRDefault="000E6B01"/>
        </w:tc>
      </w:tr>
    </w:tbl>
    <w:p w:rsidR="009F01C7" w:rsidRDefault="009F01C7"/>
    <w:sectPr w:rsidR="009F01C7">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01"/>
    <w:rsid w:val="00097DCC"/>
    <w:rsid w:val="000A2FAE"/>
    <w:rsid w:val="000D2E20"/>
    <w:rsid w:val="000E6B01"/>
    <w:rsid w:val="009F0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248B8-A602-40D4-90E1-4AAD9C09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4130</Words>
  <Characters>22307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Report</vt:lpstr>
    </vt:vector>
  </TitlesOfParts>
  <Company>Stimulsoft Reports 2022.1.6 from 10 February 2022, .NET</Company>
  <LinksUpToDate>false</LinksUpToDate>
  <CharactersWithSpaces>26385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4</cp:revision>
  <dcterms:created xsi:type="dcterms:W3CDTF">2024-03-21T14:55:00Z</dcterms:created>
  <dcterms:modified xsi:type="dcterms:W3CDTF">2024-03-21T16:07:00Z</dcterms:modified>
</cp:coreProperties>
</file>