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9C38B0" w:rsidTr="00F26460">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9C38B0" w:rsidRDefault="009C38B0"/>
        </w:tc>
      </w:tr>
      <w:tr w:rsidR="009C38B0" w:rsidTr="00F26460">
        <w:trPr>
          <w:trHeight w:hRule="exact" w:val="1346"/>
        </w:trPr>
        <w:tc>
          <w:tcPr>
            <w:tcW w:w="115" w:type="dxa"/>
            <w:tcBorders>
              <w:left w:val="single" w:sz="5" w:space="0" w:color="000000"/>
            </w:tcBorders>
            <w:shd w:val="clear" w:color="auto" w:fill="auto"/>
          </w:tcPr>
          <w:p w:rsidR="009C38B0" w:rsidRDefault="009C38B0"/>
        </w:tc>
        <w:tc>
          <w:tcPr>
            <w:tcW w:w="1461" w:type="dxa"/>
            <w:gridSpan w:val="4"/>
          </w:tcPr>
          <w:p w:rsidR="009C38B0" w:rsidRDefault="00775644">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9C38B0" w:rsidRDefault="009C38B0"/>
        </w:tc>
        <w:tc>
          <w:tcPr>
            <w:tcW w:w="8917" w:type="dxa"/>
            <w:gridSpan w:val="13"/>
          </w:tcPr>
          <w:p w:rsidR="008E6248" w:rsidRDefault="00775644"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775644"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775644"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9C38B0" w:rsidRDefault="009C38B0"/>
        </w:tc>
        <w:tc>
          <w:tcPr>
            <w:tcW w:w="114" w:type="dxa"/>
            <w:tcBorders>
              <w:right w:val="single" w:sz="5" w:space="0" w:color="000000"/>
            </w:tcBorders>
            <w:shd w:val="clear" w:color="auto" w:fill="auto"/>
          </w:tcPr>
          <w:p w:rsidR="009C38B0" w:rsidRDefault="009C38B0"/>
        </w:tc>
      </w:tr>
      <w:tr w:rsidR="009C38B0" w:rsidTr="00F26460">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9C38B0" w:rsidRDefault="009C38B0"/>
        </w:tc>
      </w:tr>
      <w:tr w:rsidR="009C38B0" w:rsidTr="00F26460">
        <w:trPr>
          <w:trHeight w:hRule="exact" w:val="229"/>
        </w:trPr>
        <w:tc>
          <w:tcPr>
            <w:tcW w:w="10722" w:type="dxa"/>
            <w:gridSpan w:val="20"/>
            <w:tcBorders>
              <w:top w:val="single" w:sz="5" w:space="0" w:color="000000"/>
            </w:tcBorders>
          </w:tcPr>
          <w:p w:rsidR="009C38B0" w:rsidRDefault="009C38B0"/>
        </w:tc>
      </w:tr>
      <w:tr w:rsidR="009C38B0" w:rsidTr="00F26460">
        <w:trPr>
          <w:trHeight w:hRule="exact" w:val="2250"/>
        </w:trPr>
        <w:tc>
          <w:tcPr>
            <w:tcW w:w="10722" w:type="dxa"/>
            <w:gridSpan w:val="20"/>
            <w:shd w:val="clear" w:color="auto" w:fill="auto"/>
            <w:vAlign w:val="center"/>
          </w:tcPr>
          <w:p w:rsidR="009C38B0" w:rsidRDefault="0077564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9C38B0" w:rsidRDefault="009C38B0">
            <w:pPr>
              <w:spacing w:line="229" w:lineRule="auto"/>
              <w:jc w:val="center"/>
              <w:rPr>
                <w:rFonts w:ascii="Arial" w:eastAsia="Arial" w:hAnsi="Arial" w:cs="Arial"/>
                <w:b/>
                <w:color w:val="000000"/>
                <w:spacing w:val="-2"/>
                <w:sz w:val="22"/>
              </w:rPr>
            </w:pPr>
          </w:p>
          <w:p w:rsidR="009C38B0" w:rsidRDefault="0077564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13/2024</w:t>
            </w:r>
          </w:p>
          <w:p w:rsidR="009C38B0" w:rsidRDefault="009C38B0">
            <w:pPr>
              <w:spacing w:line="229" w:lineRule="auto"/>
              <w:jc w:val="center"/>
              <w:rPr>
                <w:rFonts w:ascii="Arial" w:eastAsia="Arial" w:hAnsi="Arial" w:cs="Arial"/>
                <w:b/>
                <w:color w:val="000000"/>
                <w:spacing w:val="-2"/>
                <w:sz w:val="22"/>
              </w:rPr>
            </w:pPr>
          </w:p>
          <w:p w:rsidR="009C38B0" w:rsidRDefault="0077564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9C38B0" w:rsidTr="00F26460">
        <w:trPr>
          <w:trHeight w:hRule="exact" w:val="1562"/>
        </w:trPr>
        <w:tc>
          <w:tcPr>
            <w:tcW w:w="1132" w:type="dxa"/>
            <w:gridSpan w:val="4"/>
          </w:tcPr>
          <w:p w:rsidR="009C38B0" w:rsidRDefault="009C38B0"/>
        </w:tc>
        <w:tc>
          <w:tcPr>
            <w:tcW w:w="9590" w:type="dxa"/>
            <w:gridSpan w:val="16"/>
            <w:vMerge w:val="restart"/>
            <w:shd w:val="clear" w:color="auto" w:fill="auto"/>
            <w:tcMar>
              <w:left w:w="72" w:type="dxa"/>
              <w:right w:w="72" w:type="dxa"/>
            </w:tcMar>
          </w:tcPr>
          <w:p w:rsidR="009C38B0" w:rsidRDefault="009C38B0">
            <w:pPr>
              <w:spacing w:line="0" w:lineRule="auto"/>
              <w:jc w:val="both"/>
              <w:rPr>
                <w:rFonts w:ascii="Arial" w:eastAsia="Arial" w:hAnsi="Arial" w:cs="Arial"/>
                <w:color w:val="000000"/>
                <w:spacing w:val="-2"/>
                <w:sz w:val="20"/>
              </w:rPr>
            </w:pPr>
          </w:p>
          <w:p w:rsidR="009C38B0" w:rsidRDefault="009C38B0">
            <w:pPr>
              <w:spacing w:line="0" w:lineRule="auto"/>
              <w:jc w:val="both"/>
              <w:rPr>
                <w:rFonts w:ascii="Arial" w:eastAsia="Arial" w:hAnsi="Arial" w:cs="Arial"/>
                <w:color w:val="000000"/>
                <w:spacing w:val="-2"/>
                <w:sz w:val="20"/>
              </w:rPr>
            </w:pP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EQUIPAR PRODUTOS MEDICOS HOSPITALARES LTDA</w:t>
            </w:r>
            <w:r>
              <w:rPr>
                <w:rFonts w:ascii="Arial" w:eastAsia="Arial" w:hAnsi="Arial" w:cs="Arial"/>
                <w:color w:val="000000"/>
                <w:spacing w:val="-2"/>
                <w:sz w:val="20"/>
                <w:szCs w:val="20"/>
              </w:rPr>
              <w:t xml:space="preserve"> CPF/CNPJ: 33</w:t>
            </w:r>
            <w:r>
              <w:rPr>
                <w:rFonts w:ascii="Arial" w:eastAsia="Arial" w:hAnsi="Arial" w:cs="Arial"/>
                <w:color w:val="000000"/>
                <w:spacing w:val="-2"/>
                <w:sz w:val="20"/>
                <w:szCs w:val="20"/>
              </w:rPr>
              <w:t>.813.237/0001-40 estabelecido(a) à Rua BRASIL 456 CENTRO - IVAIPORÃ-PR representado(a) neste ato por IGOR JOSE CARVALHO REZENDE, portador(a) da cédula de identidade RG sob nº _________________________ e do CPF nº 112.061.259-42, , doravante denominada “PRO</w:t>
            </w:r>
            <w:r>
              <w:rPr>
                <w:rFonts w:ascii="Arial" w:eastAsia="Arial" w:hAnsi="Arial" w:cs="Arial"/>
                <w:color w:val="000000"/>
                <w:spacing w:val="-2"/>
                <w:sz w:val="20"/>
                <w:szCs w:val="20"/>
              </w:rPr>
              <w:t xml:space="preserve">MITENTE FORNECEDORA”, nos termos da lei 10.520/2002, e subsidiariamente à Lei nº 14.133/2021 e alterações posteriores e das demais normas legais aplicáveis e, considerando o resultado do Pregão ELETRÔNICO 1/2024, para REGISTRO DE PREÇOS, firmam a presente </w:t>
            </w:r>
            <w:r>
              <w:rPr>
                <w:rFonts w:ascii="Arial" w:eastAsia="Arial" w:hAnsi="Arial" w:cs="Arial"/>
                <w:color w:val="000000"/>
                <w:spacing w:val="-2"/>
                <w:sz w:val="20"/>
                <w:szCs w:val="20"/>
              </w:rPr>
              <w:t>ATA DE REGISTRO DE PREÇOS, obedecidas as disposições da Lei Federal nº 14.133/2021, suas alterações posteriores e as condições seguintes:</w:t>
            </w:r>
          </w:p>
          <w:p w:rsidR="009C38B0" w:rsidRDefault="009C38B0">
            <w:pPr>
              <w:spacing w:line="0" w:lineRule="auto"/>
              <w:jc w:val="both"/>
              <w:rPr>
                <w:rFonts w:ascii="Arial" w:eastAsia="Arial" w:hAnsi="Arial" w:cs="Arial"/>
                <w:color w:val="000000"/>
                <w:spacing w:val="-2"/>
                <w:sz w:val="20"/>
              </w:rPr>
            </w:pPr>
          </w:p>
          <w:p w:rsidR="009C38B0" w:rsidRDefault="009C38B0">
            <w:pPr>
              <w:spacing w:line="229" w:lineRule="auto"/>
              <w:jc w:val="both"/>
              <w:rPr>
                <w:rFonts w:ascii="Arial" w:eastAsia="Arial" w:hAnsi="Arial" w:cs="Arial"/>
                <w:color w:val="000000"/>
                <w:spacing w:val="-2"/>
                <w:sz w:val="20"/>
              </w:rPr>
            </w:pPr>
          </w:p>
          <w:p w:rsidR="009C38B0" w:rsidRDefault="009C38B0"/>
        </w:tc>
      </w:tr>
      <w:tr w:rsidR="009C38B0" w:rsidTr="00F26460">
        <w:trPr>
          <w:trHeight w:hRule="exact" w:val="1547"/>
        </w:trPr>
        <w:tc>
          <w:tcPr>
            <w:tcW w:w="1132" w:type="dxa"/>
            <w:gridSpan w:val="4"/>
          </w:tcPr>
          <w:p w:rsidR="009C38B0" w:rsidRDefault="009C38B0"/>
        </w:tc>
        <w:tc>
          <w:tcPr>
            <w:tcW w:w="9590" w:type="dxa"/>
            <w:gridSpan w:val="16"/>
            <w:vMerge/>
            <w:shd w:val="clear" w:color="auto" w:fill="auto"/>
          </w:tcPr>
          <w:p w:rsidR="009C38B0" w:rsidRDefault="009C38B0"/>
        </w:tc>
      </w:tr>
      <w:tr w:rsidR="009C38B0" w:rsidTr="00F26460">
        <w:trPr>
          <w:trHeight w:hRule="exact" w:val="115"/>
        </w:trPr>
        <w:tc>
          <w:tcPr>
            <w:tcW w:w="10722" w:type="dxa"/>
            <w:gridSpan w:val="20"/>
          </w:tcPr>
          <w:p w:rsidR="009C38B0" w:rsidRDefault="009C38B0"/>
        </w:tc>
      </w:tr>
      <w:tr w:rsidR="009C38B0" w:rsidTr="00F26460">
        <w:trPr>
          <w:trHeight w:hRule="exact" w:val="2450"/>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889"/>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9C38B0" w:rsidRDefault="009C38B0">
            <w:pPr>
              <w:spacing w:line="0" w:lineRule="auto"/>
              <w:jc w:val="both"/>
              <w:rPr>
                <w:rFonts w:ascii="Arial" w:eastAsia="Arial" w:hAnsi="Arial" w:cs="Arial"/>
                <w:color w:val="000000"/>
                <w:spacing w:val="-2"/>
                <w:sz w:val="20"/>
              </w:rPr>
            </w:pP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47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9C38B0" w:rsidRDefault="009C38B0"/>
        </w:tc>
      </w:tr>
      <w:tr w:rsidR="009C38B0" w:rsidTr="00F26460">
        <w:trPr>
          <w:trHeight w:hRule="exact" w:val="115"/>
        </w:trPr>
        <w:tc>
          <w:tcPr>
            <w:tcW w:w="10722" w:type="dxa"/>
            <w:gridSpan w:val="20"/>
            <w:tcBorders>
              <w:bottom w:val="single" w:sz="5" w:space="0" w:color="000000"/>
            </w:tcBorders>
          </w:tcPr>
          <w:p w:rsidR="009C38B0" w:rsidRDefault="009C38B0"/>
        </w:tc>
      </w:tr>
      <w:tr w:rsidR="009C38B0" w:rsidTr="00F26460">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9C38B0" w:rsidTr="00F26460">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9C38B0" w:rsidTr="00F26460">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9C38B0" w:rsidTr="00F26460">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9C38B0" w:rsidTr="00F26460">
        <w:trPr>
          <w:trHeight w:hRule="exact" w:val="343"/>
        </w:trPr>
        <w:tc>
          <w:tcPr>
            <w:tcW w:w="10722" w:type="dxa"/>
            <w:gridSpan w:val="20"/>
            <w:tcBorders>
              <w:top w:val="single" w:sz="5" w:space="0" w:color="000000"/>
            </w:tcBorders>
          </w:tcPr>
          <w:p w:rsidR="009C38B0" w:rsidRDefault="009C38B0"/>
        </w:tc>
      </w:tr>
      <w:tr w:rsidR="009C38B0" w:rsidTr="00F26460">
        <w:trPr>
          <w:trHeight w:hRule="exact" w:val="2078"/>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9C38B0" w:rsidRDefault="009C38B0"/>
        </w:tc>
      </w:tr>
      <w:tr w:rsidR="009C38B0" w:rsidTr="00F26460">
        <w:trPr>
          <w:trHeight w:hRule="exact" w:val="1562"/>
        </w:trPr>
        <w:tc>
          <w:tcPr>
            <w:tcW w:w="10722" w:type="dxa"/>
            <w:gridSpan w:val="20"/>
            <w:vMerge w:val="restart"/>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9C38B0" w:rsidRDefault="009C38B0"/>
        </w:tc>
      </w:tr>
      <w:tr w:rsidR="009C38B0" w:rsidTr="00F26460">
        <w:trPr>
          <w:trHeight w:hRule="exact" w:val="1547"/>
        </w:trPr>
        <w:tc>
          <w:tcPr>
            <w:tcW w:w="10722" w:type="dxa"/>
            <w:gridSpan w:val="20"/>
            <w:vMerge/>
            <w:shd w:val="clear" w:color="auto" w:fill="auto"/>
          </w:tcPr>
          <w:p w:rsidR="009C38B0" w:rsidRDefault="009C38B0"/>
        </w:tc>
      </w:tr>
      <w:tr w:rsidR="009C38B0" w:rsidTr="00F26460">
        <w:trPr>
          <w:trHeight w:hRule="exact" w:val="115"/>
        </w:trPr>
        <w:tc>
          <w:tcPr>
            <w:tcW w:w="10722" w:type="dxa"/>
            <w:gridSpan w:val="20"/>
          </w:tcPr>
          <w:p w:rsidR="009C38B0" w:rsidRDefault="009C38B0"/>
        </w:tc>
      </w:tr>
      <w:tr w:rsidR="009C38B0" w:rsidTr="00F26460">
        <w:trPr>
          <w:trHeight w:hRule="exact" w:val="2866"/>
        </w:trPr>
        <w:tc>
          <w:tcPr>
            <w:tcW w:w="10722" w:type="dxa"/>
            <w:gridSpan w:val="20"/>
            <w:vMerge w:val="restart"/>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9C38B0" w:rsidRDefault="009C38B0"/>
        </w:tc>
      </w:tr>
      <w:tr w:rsidR="009C38B0" w:rsidTr="00F26460">
        <w:trPr>
          <w:trHeight w:hRule="exact" w:val="2865"/>
        </w:trPr>
        <w:tc>
          <w:tcPr>
            <w:tcW w:w="10722" w:type="dxa"/>
            <w:gridSpan w:val="20"/>
            <w:vMerge/>
            <w:shd w:val="clear" w:color="auto" w:fill="auto"/>
          </w:tcPr>
          <w:p w:rsidR="009C38B0" w:rsidRDefault="009C38B0"/>
        </w:tc>
      </w:tr>
      <w:tr w:rsidR="009C38B0" w:rsidTr="00F26460">
        <w:trPr>
          <w:trHeight w:hRule="exact" w:val="1648"/>
        </w:trPr>
        <w:tc>
          <w:tcPr>
            <w:tcW w:w="10722" w:type="dxa"/>
            <w:gridSpan w:val="20"/>
            <w:vMerge/>
            <w:shd w:val="clear" w:color="auto" w:fill="auto"/>
          </w:tcPr>
          <w:p w:rsidR="009C38B0" w:rsidRDefault="009C38B0"/>
        </w:tc>
      </w:tr>
      <w:tr w:rsidR="009C38B0" w:rsidTr="00F26460">
        <w:trPr>
          <w:trHeight w:hRule="exact" w:val="1648"/>
        </w:trPr>
        <w:tc>
          <w:tcPr>
            <w:tcW w:w="10722" w:type="dxa"/>
            <w:gridSpan w:val="20"/>
            <w:vMerge/>
            <w:shd w:val="clear" w:color="auto" w:fill="auto"/>
          </w:tcPr>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1146"/>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9C38B0" w:rsidRDefault="009C38B0">
            <w:pPr>
              <w:spacing w:line="229" w:lineRule="auto"/>
              <w:jc w:val="both"/>
              <w:rPr>
                <w:rFonts w:ascii="Arial" w:eastAsia="Arial" w:hAnsi="Arial" w:cs="Arial"/>
                <w:color w:val="000000"/>
                <w:spacing w:val="-2"/>
                <w:sz w:val="20"/>
              </w:rPr>
            </w:pP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9C38B0" w:rsidRDefault="009C38B0"/>
        </w:tc>
      </w:tr>
      <w:tr w:rsidR="009C38B0" w:rsidTr="00F26460">
        <w:trPr>
          <w:trHeight w:hRule="exact" w:val="2665"/>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229"/>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9C38B0" w:rsidRDefault="009C38B0"/>
        </w:tc>
      </w:tr>
      <w:tr w:rsidR="009C38B0" w:rsidTr="00F26460">
        <w:trPr>
          <w:trHeight w:hRule="exact" w:val="215"/>
        </w:trPr>
        <w:tc>
          <w:tcPr>
            <w:tcW w:w="10722" w:type="dxa"/>
            <w:gridSpan w:val="20"/>
            <w:tcBorders>
              <w:bottom w:val="single" w:sz="5" w:space="0" w:color="000000"/>
            </w:tcBorders>
          </w:tcPr>
          <w:p w:rsidR="009C38B0" w:rsidRDefault="009C38B0"/>
        </w:tc>
      </w:tr>
      <w:tr w:rsidR="009C38B0" w:rsidTr="00F26460">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9C38B0" w:rsidTr="00F26460">
        <w:trPr>
          <w:trHeight w:hRule="exact" w:val="229"/>
        </w:trPr>
        <w:tc>
          <w:tcPr>
            <w:tcW w:w="10722" w:type="dxa"/>
            <w:gridSpan w:val="20"/>
            <w:tcBorders>
              <w:top w:val="single" w:sz="5" w:space="0" w:color="000000"/>
            </w:tcBorders>
          </w:tcPr>
          <w:p w:rsidR="009C38B0" w:rsidRDefault="009C38B0"/>
        </w:tc>
      </w:tr>
      <w:tr w:rsidR="009C38B0" w:rsidTr="00F26460">
        <w:trPr>
          <w:trHeight w:hRule="exact" w:val="2866"/>
        </w:trPr>
        <w:tc>
          <w:tcPr>
            <w:tcW w:w="10722" w:type="dxa"/>
            <w:gridSpan w:val="20"/>
            <w:vMerge w:val="restart"/>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9C38B0" w:rsidRDefault="009C38B0"/>
        </w:tc>
      </w:tr>
      <w:tr w:rsidR="009C38B0" w:rsidTr="00F26460">
        <w:trPr>
          <w:trHeight w:hRule="exact" w:val="2865"/>
        </w:trPr>
        <w:tc>
          <w:tcPr>
            <w:tcW w:w="10722" w:type="dxa"/>
            <w:gridSpan w:val="20"/>
            <w:vMerge/>
            <w:shd w:val="clear" w:color="auto" w:fill="auto"/>
          </w:tcPr>
          <w:p w:rsidR="009C38B0" w:rsidRDefault="009C38B0"/>
        </w:tc>
      </w:tr>
      <w:tr w:rsidR="009C38B0" w:rsidTr="00F26460">
        <w:trPr>
          <w:trHeight w:hRule="exact" w:val="1591"/>
        </w:trPr>
        <w:tc>
          <w:tcPr>
            <w:tcW w:w="10722" w:type="dxa"/>
            <w:gridSpan w:val="20"/>
            <w:vMerge/>
            <w:shd w:val="clear" w:color="auto" w:fill="auto"/>
          </w:tcPr>
          <w:p w:rsidR="009C38B0" w:rsidRDefault="009C38B0"/>
        </w:tc>
      </w:tr>
      <w:tr w:rsidR="009C38B0" w:rsidTr="00F26460">
        <w:trPr>
          <w:trHeight w:hRule="exact" w:val="1679"/>
        </w:trPr>
        <w:tc>
          <w:tcPr>
            <w:tcW w:w="10722" w:type="dxa"/>
            <w:gridSpan w:val="20"/>
            <w:vMerge/>
            <w:shd w:val="clear" w:color="auto" w:fill="auto"/>
          </w:tcPr>
          <w:p w:rsidR="009C38B0" w:rsidRDefault="009C38B0"/>
        </w:tc>
      </w:tr>
      <w:tr w:rsidR="009C38B0" w:rsidTr="00F26460">
        <w:trPr>
          <w:trHeight w:hRule="exact" w:val="2866"/>
        </w:trPr>
        <w:tc>
          <w:tcPr>
            <w:tcW w:w="10722" w:type="dxa"/>
            <w:gridSpan w:val="20"/>
            <w:vMerge w:val="restart"/>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9C38B0" w:rsidRDefault="009C38B0"/>
        </w:tc>
      </w:tr>
      <w:tr w:rsidR="009C38B0" w:rsidTr="00F26460">
        <w:trPr>
          <w:trHeight w:hRule="exact" w:val="2865"/>
        </w:trPr>
        <w:tc>
          <w:tcPr>
            <w:tcW w:w="10722" w:type="dxa"/>
            <w:gridSpan w:val="20"/>
            <w:vMerge/>
            <w:shd w:val="clear" w:color="auto" w:fill="auto"/>
          </w:tcPr>
          <w:p w:rsidR="009C38B0" w:rsidRDefault="009C38B0"/>
        </w:tc>
      </w:tr>
      <w:tr w:rsidR="009C38B0" w:rsidTr="00F26460">
        <w:trPr>
          <w:trHeight w:hRule="exact" w:val="2866"/>
        </w:trPr>
        <w:tc>
          <w:tcPr>
            <w:tcW w:w="10722" w:type="dxa"/>
            <w:gridSpan w:val="20"/>
            <w:vMerge/>
            <w:shd w:val="clear" w:color="auto" w:fill="auto"/>
          </w:tcPr>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2408"/>
        </w:trPr>
        <w:tc>
          <w:tcPr>
            <w:tcW w:w="10722" w:type="dxa"/>
            <w:gridSpan w:val="20"/>
            <w:vMerge w:val="restart"/>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9C38B0" w:rsidRDefault="009C38B0"/>
        </w:tc>
      </w:tr>
      <w:tr w:rsidR="009C38B0" w:rsidTr="00F26460">
        <w:trPr>
          <w:trHeight w:hRule="exact" w:val="2206"/>
        </w:trPr>
        <w:tc>
          <w:tcPr>
            <w:tcW w:w="10722" w:type="dxa"/>
            <w:gridSpan w:val="20"/>
            <w:vMerge/>
            <w:shd w:val="clear" w:color="auto" w:fill="auto"/>
          </w:tcPr>
          <w:p w:rsidR="009C38B0" w:rsidRDefault="009C38B0"/>
        </w:tc>
      </w:tr>
      <w:tr w:rsidR="009C38B0" w:rsidTr="00F26460">
        <w:trPr>
          <w:trHeight w:hRule="exact" w:val="1791"/>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2866"/>
        </w:trPr>
        <w:tc>
          <w:tcPr>
            <w:tcW w:w="10722" w:type="dxa"/>
            <w:gridSpan w:val="20"/>
            <w:vMerge w:val="restart"/>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9C38B0" w:rsidRDefault="009C38B0"/>
        </w:tc>
      </w:tr>
      <w:tr w:rsidR="009C38B0" w:rsidTr="00F26460">
        <w:trPr>
          <w:trHeight w:hRule="exact" w:val="1547"/>
        </w:trPr>
        <w:tc>
          <w:tcPr>
            <w:tcW w:w="10722" w:type="dxa"/>
            <w:gridSpan w:val="20"/>
            <w:vMerge/>
            <w:shd w:val="clear" w:color="auto" w:fill="auto"/>
          </w:tcPr>
          <w:p w:rsidR="009C38B0" w:rsidRDefault="009C38B0"/>
        </w:tc>
      </w:tr>
      <w:tr w:rsidR="009C38B0" w:rsidTr="00F26460">
        <w:trPr>
          <w:trHeight w:hRule="exact" w:val="1548"/>
        </w:trPr>
        <w:tc>
          <w:tcPr>
            <w:tcW w:w="10722" w:type="dxa"/>
            <w:gridSpan w:val="20"/>
            <w:vMerge/>
            <w:shd w:val="clear" w:color="auto" w:fill="auto"/>
          </w:tcPr>
          <w:p w:rsidR="009C38B0" w:rsidRDefault="009C38B0"/>
        </w:tc>
      </w:tr>
      <w:tr w:rsidR="009C38B0" w:rsidTr="00F26460">
        <w:trPr>
          <w:trHeight w:hRule="exact" w:val="100"/>
        </w:trPr>
        <w:tc>
          <w:tcPr>
            <w:tcW w:w="10722" w:type="dxa"/>
            <w:gridSpan w:val="20"/>
          </w:tcPr>
          <w:p w:rsidR="009C38B0" w:rsidRDefault="009C38B0"/>
        </w:tc>
      </w:tr>
      <w:tr w:rsidR="009C38B0" w:rsidTr="00F26460">
        <w:trPr>
          <w:trHeight w:hRule="exact" w:val="90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889"/>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90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674"/>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90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9C38B0" w:rsidRDefault="009C38B0"/>
        </w:tc>
      </w:tr>
      <w:tr w:rsidR="009C38B0" w:rsidTr="00F26460">
        <w:trPr>
          <w:trHeight w:hRule="exact" w:val="115"/>
        </w:trPr>
        <w:tc>
          <w:tcPr>
            <w:tcW w:w="10722" w:type="dxa"/>
            <w:gridSpan w:val="20"/>
          </w:tcPr>
          <w:p w:rsidR="009C38B0" w:rsidRDefault="009C38B0"/>
        </w:tc>
      </w:tr>
      <w:tr w:rsidR="009C38B0" w:rsidTr="00F26460">
        <w:trPr>
          <w:trHeight w:hRule="exact" w:val="67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9C38B0" w:rsidRDefault="009C38B0"/>
        </w:tc>
      </w:tr>
      <w:tr w:rsidR="009C38B0" w:rsidTr="00F26460">
        <w:trPr>
          <w:trHeight w:hRule="exact" w:val="29"/>
        </w:trPr>
        <w:tc>
          <w:tcPr>
            <w:tcW w:w="10722" w:type="dxa"/>
            <w:gridSpan w:val="20"/>
          </w:tcPr>
          <w:p w:rsidR="009C38B0" w:rsidRDefault="009C38B0"/>
        </w:tc>
      </w:tr>
      <w:tr w:rsidR="009C38B0" w:rsidTr="00F26460">
        <w:trPr>
          <w:trHeight w:hRule="exact" w:val="47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9C38B0" w:rsidRDefault="009C38B0"/>
        </w:tc>
      </w:tr>
      <w:tr w:rsidR="009C38B0" w:rsidTr="00F26460">
        <w:trPr>
          <w:trHeight w:hRule="exact" w:val="114"/>
        </w:trPr>
        <w:tc>
          <w:tcPr>
            <w:tcW w:w="10722" w:type="dxa"/>
            <w:gridSpan w:val="20"/>
          </w:tcPr>
          <w:p w:rsidR="009C38B0" w:rsidRDefault="009C38B0"/>
        </w:tc>
      </w:tr>
      <w:tr w:rsidR="009C38B0" w:rsidTr="00F26460">
        <w:trPr>
          <w:trHeight w:hRule="exact" w:val="133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9C38B0" w:rsidRDefault="009C38B0"/>
        </w:tc>
      </w:tr>
      <w:tr w:rsidR="009C38B0" w:rsidTr="00F26460">
        <w:trPr>
          <w:trHeight w:hRule="exact" w:val="115"/>
        </w:trPr>
        <w:tc>
          <w:tcPr>
            <w:tcW w:w="10722" w:type="dxa"/>
            <w:gridSpan w:val="20"/>
          </w:tcPr>
          <w:p w:rsidR="009C38B0" w:rsidRDefault="009C38B0"/>
        </w:tc>
      </w:tr>
      <w:tr w:rsidR="009C38B0" w:rsidTr="00F26460">
        <w:trPr>
          <w:trHeight w:hRule="exact" w:val="687"/>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9C38B0" w:rsidRDefault="009C38B0"/>
        </w:tc>
      </w:tr>
      <w:tr w:rsidR="009C38B0" w:rsidTr="00F26460">
        <w:trPr>
          <w:trHeight w:hRule="exact" w:val="115"/>
        </w:trPr>
        <w:tc>
          <w:tcPr>
            <w:tcW w:w="10722" w:type="dxa"/>
            <w:gridSpan w:val="20"/>
          </w:tcPr>
          <w:p w:rsidR="009C38B0" w:rsidRDefault="009C38B0"/>
        </w:tc>
      </w:tr>
      <w:tr w:rsidR="009C38B0" w:rsidTr="00F26460">
        <w:trPr>
          <w:trHeight w:hRule="exact" w:val="673"/>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9C38B0" w:rsidRDefault="00775644">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9C38B0" w:rsidRDefault="009C38B0"/>
        </w:tc>
      </w:tr>
      <w:tr w:rsidR="009C38B0" w:rsidTr="00F26460">
        <w:trPr>
          <w:trHeight w:hRule="exact" w:val="459"/>
        </w:trPr>
        <w:tc>
          <w:tcPr>
            <w:tcW w:w="10722" w:type="dxa"/>
            <w:gridSpan w:val="20"/>
          </w:tcPr>
          <w:p w:rsidR="009C38B0" w:rsidRDefault="009C38B0"/>
        </w:tc>
      </w:tr>
      <w:tr w:rsidR="009C38B0" w:rsidTr="00F26460">
        <w:trPr>
          <w:trHeight w:hRule="exact" w:val="329"/>
        </w:trPr>
        <w:tc>
          <w:tcPr>
            <w:tcW w:w="10722" w:type="dxa"/>
            <w:gridSpan w:val="20"/>
            <w:shd w:val="clear" w:color="auto" w:fill="auto"/>
            <w:tcMar>
              <w:left w:w="72" w:type="dxa"/>
            </w:tcMar>
          </w:tcPr>
          <w:p w:rsidR="009C38B0" w:rsidRDefault="00775644">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9C38B0" w:rsidTr="00F26460">
        <w:trPr>
          <w:trHeight w:hRule="exact" w:val="115"/>
        </w:trPr>
        <w:tc>
          <w:tcPr>
            <w:tcW w:w="10722" w:type="dxa"/>
            <w:gridSpan w:val="20"/>
          </w:tcPr>
          <w:p w:rsidR="009C38B0" w:rsidRDefault="009C38B0"/>
        </w:tc>
      </w:tr>
      <w:tr w:rsidR="009C38B0" w:rsidTr="00F26460">
        <w:trPr>
          <w:trHeight w:hRule="exact" w:val="344"/>
        </w:trPr>
        <w:tc>
          <w:tcPr>
            <w:tcW w:w="10722" w:type="dxa"/>
            <w:gridSpan w:val="20"/>
            <w:shd w:val="clear" w:color="auto" w:fill="auto"/>
            <w:tcMar>
              <w:righ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9C38B0" w:rsidTr="00F26460">
        <w:trPr>
          <w:trHeight w:hRule="exact" w:val="788"/>
        </w:trPr>
        <w:tc>
          <w:tcPr>
            <w:tcW w:w="5187" w:type="dxa"/>
            <w:gridSpan w:val="10"/>
            <w:tcBorders>
              <w:bottom w:val="single" w:sz="5" w:space="0" w:color="000000"/>
            </w:tcBorders>
          </w:tcPr>
          <w:p w:rsidR="009C38B0" w:rsidRDefault="009C38B0"/>
        </w:tc>
        <w:tc>
          <w:tcPr>
            <w:tcW w:w="172" w:type="dxa"/>
          </w:tcPr>
          <w:p w:rsidR="009C38B0" w:rsidRDefault="009C38B0"/>
        </w:tc>
        <w:tc>
          <w:tcPr>
            <w:tcW w:w="5191" w:type="dxa"/>
            <w:gridSpan w:val="7"/>
            <w:tcBorders>
              <w:bottom w:val="single" w:sz="5" w:space="0" w:color="000000"/>
            </w:tcBorders>
          </w:tcPr>
          <w:p w:rsidR="009C38B0" w:rsidRDefault="009C38B0"/>
        </w:tc>
        <w:tc>
          <w:tcPr>
            <w:tcW w:w="172" w:type="dxa"/>
            <w:gridSpan w:val="2"/>
          </w:tcPr>
          <w:p w:rsidR="009C38B0" w:rsidRDefault="009C38B0"/>
        </w:tc>
      </w:tr>
      <w:tr w:rsidR="009C38B0" w:rsidTr="00F26460">
        <w:trPr>
          <w:trHeight w:hRule="exact" w:val="1132"/>
        </w:trPr>
        <w:tc>
          <w:tcPr>
            <w:tcW w:w="5187" w:type="dxa"/>
            <w:gridSpan w:val="10"/>
            <w:tcBorders>
              <w:top w:val="single" w:sz="5" w:space="0" w:color="000000"/>
            </w:tcBorders>
            <w:shd w:val="clear" w:color="auto" w:fill="auto"/>
          </w:tcPr>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9C38B0" w:rsidRDefault="009C38B0">
            <w:pPr>
              <w:spacing w:line="0" w:lineRule="auto"/>
              <w:jc w:val="center"/>
              <w:rPr>
                <w:rFonts w:ascii="Arial" w:eastAsia="Arial" w:hAnsi="Arial" w:cs="Arial"/>
                <w:color w:val="000000"/>
                <w:spacing w:val="-2"/>
                <w:sz w:val="20"/>
              </w:rPr>
            </w:pPr>
          </w:p>
          <w:p w:rsidR="009C38B0" w:rsidRDefault="009C38B0">
            <w:pPr>
              <w:spacing w:line="0" w:lineRule="auto"/>
              <w:jc w:val="center"/>
              <w:rPr>
                <w:rFonts w:ascii="Arial" w:eastAsia="Arial" w:hAnsi="Arial" w:cs="Arial"/>
                <w:color w:val="000000"/>
                <w:spacing w:val="-2"/>
                <w:sz w:val="20"/>
              </w:rPr>
            </w:pPr>
          </w:p>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9C38B0" w:rsidRDefault="009C38B0">
            <w:pPr>
              <w:spacing w:line="0" w:lineRule="auto"/>
              <w:jc w:val="center"/>
              <w:rPr>
                <w:rFonts w:ascii="Arial" w:eastAsia="Arial" w:hAnsi="Arial" w:cs="Arial"/>
                <w:color w:val="000000"/>
                <w:spacing w:val="-2"/>
                <w:sz w:val="20"/>
              </w:rPr>
            </w:pPr>
          </w:p>
          <w:p w:rsidR="009C38B0" w:rsidRDefault="009C38B0">
            <w:pPr>
              <w:spacing w:line="229" w:lineRule="auto"/>
              <w:jc w:val="center"/>
              <w:rPr>
                <w:rFonts w:ascii="Arial" w:eastAsia="Arial" w:hAnsi="Arial" w:cs="Arial"/>
                <w:color w:val="000000"/>
                <w:spacing w:val="-2"/>
                <w:sz w:val="20"/>
              </w:rPr>
            </w:pPr>
          </w:p>
          <w:p w:rsidR="009C38B0" w:rsidRDefault="009C38B0"/>
        </w:tc>
        <w:tc>
          <w:tcPr>
            <w:tcW w:w="172" w:type="dxa"/>
          </w:tcPr>
          <w:p w:rsidR="009C38B0" w:rsidRDefault="009C38B0"/>
        </w:tc>
        <w:tc>
          <w:tcPr>
            <w:tcW w:w="5191" w:type="dxa"/>
            <w:gridSpan w:val="7"/>
            <w:tcBorders>
              <w:top w:val="single" w:sz="5" w:space="0" w:color="000000"/>
            </w:tcBorders>
            <w:shd w:val="clear" w:color="auto" w:fill="auto"/>
          </w:tcPr>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EQUIPAR PRODUTOS MEDICOS HOSPITALARES LTDA</w:t>
            </w:r>
          </w:p>
          <w:p w:rsidR="009C38B0" w:rsidRDefault="009C38B0">
            <w:pPr>
              <w:spacing w:line="0" w:lineRule="auto"/>
              <w:jc w:val="center"/>
              <w:rPr>
                <w:rFonts w:ascii="Arial" w:eastAsia="Arial" w:hAnsi="Arial" w:cs="Arial"/>
                <w:color w:val="000000"/>
                <w:spacing w:val="-2"/>
                <w:sz w:val="20"/>
              </w:rPr>
            </w:pPr>
          </w:p>
          <w:p w:rsidR="009C38B0" w:rsidRDefault="009C38B0">
            <w:pPr>
              <w:spacing w:line="0" w:lineRule="auto"/>
              <w:jc w:val="center"/>
              <w:rPr>
                <w:rFonts w:ascii="Arial" w:eastAsia="Arial" w:hAnsi="Arial" w:cs="Arial"/>
                <w:color w:val="000000"/>
                <w:spacing w:val="-2"/>
                <w:sz w:val="20"/>
              </w:rPr>
            </w:pPr>
          </w:p>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9C38B0" w:rsidRDefault="009C38B0">
            <w:pPr>
              <w:spacing w:line="0" w:lineRule="auto"/>
              <w:jc w:val="center"/>
              <w:rPr>
                <w:rFonts w:ascii="Arial" w:eastAsia="Arial" w:hAnsi="Arial" w:cs="Arial"/>
                <w:color w:val="000000"/>
                <w:spacing w:val="-2"/>
                <w:sz w:val="20"/>
              </w:rPr>
            </w:pPr>
          </w:p>
          <w:p w:rsidR="009C38B0" w:rsidRDefault="009C38B0">
            <w:pPr>
              <w:spacing w:line="229" w:lineRule="auto"/>
              <w:jc w:val="center"/>
              <w:rPr>
                <w:rFonts w:ascii="Arial" w:eastAsia="Arial" w:hAnsi="Arial" w:cs="Arial"/>
                <w:color w:val="000000"/>
                <w:spacing w:val="-2"/>
                <w:sz w:val="20"/>
              </w:rPr>
            </w:pPr>
          </w:p>
          <w:p w:rsidR="009C38B0" w:rsidRDefault="009C38B0"/>
        </w:tc>
        <w:tc>
          <w:tcPr>
            <w:tcW w:w="172" w:type="dxa"/>
            <w:gridSpan w:val="2"/>
          </w:tcPr>
          <w:p w:rsidR="009C38B0" w:rsidRDefault="009C38B0"/>
        </w:tc>
      </w:tr>
      <w:tr w:rsidR="009C38B0" w:rsidTr="00F26460">
        <w:trPr>
          <w:trHeight w:hRule="exact" w:val="559"/>
        </w:trPr>
        <w:tc>
          <w:tcPr>
            <w:tcW w:w="5187" w:type="dxa"/>
            <w:gridSpan w:val="10"/>
            <w:tcBorders>
              <w:bottom w:val="single" w:sz="5" w:space="0" w:color="000000"/>
            </w:tcBorders>
          </w:tcPr>
          <w:p w:rsidR="009C38B0" w:rsidRDefault="009C38B0"/>
        </w:tc>
        <w:tc>
          <w:tcPr>
            <w:tcW w:w="172" w:type="dxa"/>
          </w:tcPr>
          <w:p w:rsidR="009C38B0" w:rsidRDefault="009C38B0"/>
        </w:tc>
        <w:tc>
          <w:tcPr>
            <w:tcW w:w="5191" w:type="dxa"/>
            <w:gridSpan w:val="7"/>
            <w:tcBorders>
              <w:bottom w:val="single" w:sz="5" w:space="0" w:color="000000"/>
            </w:tcBorders>
          </w:tcPr>
          <w:p w:rsidR="009C38B0" w:rsidRDefault="009C38B0"/>
        </w:tc>
        <w:tc>
          <w:tcPr>
            <w:tcW w:w="172" w:type="dxa"/>
            <w:gridSpan w:val="2"/>
          </w:tcPr>
          <w:p w:rsidR="009C38B0" w:rsidRDefault="009C38B0"/>
        </w:tc>
      </w:tr>
      <w:tr w:rsidR="009C38B0" w:rsidTr="00F26460">
        <w:trPr>
          <w:trHeight w:hRule="exact" w:val="1132"/>
        </w:trPr>
        <w:tc>
          <w:tcPr>
            <w:tcW w:w="5187" w:type="dxa"/>
            <w:gridSpan w:val="10"/>
            <w:tcBorders>
              <w:top w:val="single" w:sz="5" w:space="0" w:color="000000"/>
            </w:tcBorders>
            <w:shd w:val="clear" w:color="auto" w:fill="auto"/>
          </w:tcPr>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9C38B0" w:rsidRDefault="009C38B0">
            <w:pPr>
              <w:spacing w:line="0" w:lineRule="auto"/>
              <w:jc w:val="center"/>
              <w:rPr>
                <w:rFonts w:ascii="Arial" w:eastAsia="Arial" w:hAnsi="Arial" w:cs="Arial"/>
                <w:color w:val="000000"/>
                <w:spacing w:val="-2"/>
                <w:sz w:val="20"/>
              </w:rPr>
            </w:pPr>
          </w:p>
          <w:p w:rsidR="009C38B0" w:rsidRDefault="009C38B0">
            <w:pPr>
              <w:spacing w:line="0" w:lineRule="auto"/>
              <w:jc w:val="center"/>
              <w:rPr>
                <w:rFonts w:ascii="Arial" w:eastAsia="Arial" w:hAnsi="Arial" w:cs="Arial"/>
                <w:color w:val="000000"/>
                <w:spacing w:val="-2"/>
                <w:sz w:val="20"/>
              </w:rPr>
            </w:pPr>
          </w:p>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9C38B0" w:rsidRDefault="009C38B0">
            <w:pPr>
              <w:spacing w:line="0" w:lineRule="auto"/>
              <w:jc w:val="center"/>
              <w:rPr>
                <w:rFonts w:ascii="Arial" w:eastAsia="Arial" w:hAnsi="Arial" w:cs="Arial"/>
                <w:color w:val="000000"/>
                <w:spacing w:val="-2"/>
                <w:sz w:val="20"/>
              </w:rPr>
            </w:pPr>
          </w:p>
          <w:p w:rsidR="009C38B0" w:rsidRDefault="009C38B0">
            <w:pPr>
              <w:spacing w:line="229" w:lineRule="auto"/>
              <w:jc w:val="center"/>
              <w:rPr>
                <w:rFonts w:ascii="Arial" w:eastAsia="Arial" w:hAnsi="Arial" w:cs="Arial"/>
                <w:color w:val="000000"/>
                <w:spacing w:val="-2"/>
                <w:sz w:val="20"/>
              </w:rPr>
            </w:pPr>
          </w:p>
          <w:p w:rsidR="009C38B0" w:rsidRDefault="009C38B0"/>
        </w:tc>
        <w:tc>
          <w:tcPr>
            <w:tcW w:w="172" w:type="dxa"/>
          </w:tcPr>
          <w:p w:rsidR="009C38B0" w:rsidRDefault="009C38B0"/>
        </w:tc>
        <w:tc>
          <w:tcPr>
            <w:tcW w:w="5191" w:type="dxa"/>
            <w:gridSpan w:val="7"/>
            <w:tcBorders>
              <w:top w:val="single" w:sz="5" w:space="0" w:color="000000"/>
            </w:tcBorders>
            <w:shd w:val="clear" w:color="auto" w:fill="auto"/>
          </w:tcPr>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9C38B0" w:rsidRDefault="009C38B0">
            <w:pPr>
              <w:spacing w:line="0" w:lineRule="auto"/>
              <w:jc w:val="center"/>
              <w:rPr>
                <w:rFonts w:ascii="Arial" w:eastAsia="Arial" w:hAnsi="Arial" w:cs="Arial"/>
                <w:color w:val="000000"/>
                <w:spacing w:val="-2"/>
                <w:sz w:val="20"/>
              </w:rPr>
            </w:pPr>
          </w:p>
          <w:p w:rsidR="009C38B0" w:rsidRDefault="009C38B0">
            <w:pPr>
              <w:spacing w:line="0" w:lineRule="auto"/>
              <w:jc w:val="center"/>
              <w:rPr>
                <w:rFonts w:ascii="Arial" w:eastAsia="Arial" w:hAnsi="Arial" w:cs="Arial"/>
                <w:color w:val="000000"/>
                <w:spacing w:val="-2"/>
                <w:sz w:val="20"/>
              </w:rPr>
            </w:pPr>
          </w:p>
          <w:p w:rsidR="009C38B0" w:rsidRDefault="00775644">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9C38B0" w:rsidRDefault="009C38B0">
            <w:pPr>
              <w:spacing w:line="0" w:lineRule="auto"/>
              <w:jc w:val="center"/>
              <w:rPr>
                <w:rFonts w:ascii="Arial" w:eastAsia="Arial" w:hAnsi="Arial" w:cs="Arial"/>
                <w:color w:val="000000"/>
                <w:spacing w:val="-2"/>
                <w:sz w:val="20"/>
              </w:rPr>
            </w:pPr>
          </w:p>
          <w:p w:rsidR="009C38B0" w:rsidRDefault="009C38B0">
            <w:pPr>
              <w:spacing w:line="229" w:lineRule="auto"/>
              <w:jc w:val="center"/>
              <w:rPr>
                <w:rFonts w:ascii="Arial" w:eastAsia="Arial" w:hAnsi="Arial" w:cs="Arial"/>
                <w:color w:val="000000"/>
                <w:spacing w:val="-2"/>
                <w:sz w:val="20"/>
              </w:rPr>
            </w:pPr>
          </w:p>
          <w:p w:rsidR="009C38B0" w:rsidRDefault="009C38B0"/>
        </w:tc>
        <w:tc>
          <w:tcPr>
            <w:tcW w:w="172" w:type="dxa"/>
            <w:gridSpan w:val="2"/>
          </w:tcPr>
          <w:p w:rsidR="009C38B0" w:rsidRDefault="009C38B0"/>
        </w:tc>
      </w:tr>
      <w:tr w:rsidR="009C38B0" w:rsidTr="00F26460">
        <w:trPr>
          <w:trHeight w:hRule="exact" w:val="423"/>
        </w:trPr>
        <w:tc>
          <w:tcPr>
            <w:tcW w:w="10722" w:type="dxa"/>
            <w:gridSpan w:val="20"/>
          </w:tcPr>
          <w:p w:rsidR="009C38B0" w:rsidRDefault="009C38B0"/>
        </w:tc>
      </w:tr>
      <w:tr w:rsidR="009C38B0" w:rsidTr="00F26460">
        <w:trPr>
          <w:trHeight w:hRule="exact" w:val="1805"/>
        </w:trPr>
        <w:tc>
          <w:tcPr>
            <w:tcW w:w="10722" w:type="dxa"/>
            <w:gridSpan w:val="20"/>
            <w:shd w:val="clear" w:color="auto" w:fill="auto"/>
            <w:vAlign w:val="center"/>
          </w:tcPr>
          <w:p w:rsidR="009C38B0" w:rsidRDefault="0077564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9C38B0" w:rsidRDefault="009C38B0">
            <w:pPr>
              <w:spacing w:line="229" w:lineRule="auto"/>
              <w:jc w:val="center"/>
              <w:rPr>
                <w:rFonts w:ascii="Arial" w:eastAsia="Arial" w:hAnsi="Arial" w:cs="Arial"/>
                <w:b/>
                <w:color w:val="000000"/>
                <w:spacing w:val="-2"/>
                <w:sz w:val="22"/>
              </w:rPr>
            </w:pPr>
          </w:p>
          <w:p w:rsidR="009C38B0" w:rsidRDefault="0077564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13/2024</w:t>
            </w:r>
          </w:p>
          <w:p w:rsidR="009C38B0" w:rsidRDefault="009C38B0">
            <w:pPr>
              <w:spacing w:line="229" w:lineRule="auto"/>
              <w:jc w:val="center"/>
              <w:rPr>
                <w:rFonts w:ascii="Arial" w:eastAsia="Arial" w:hAnsi="Arial" w:cs="Arial"/>
                <w:b/>
                <w:color w:val="000000"/>
                <w:spacing w:val="-2"/>
                <w:sz w:val="22"/>
              </w:rPr>
            </w:pPr>
          </w:p>
          <w:p w:rsidR="009C38B0" w:rsidRDefault="00775644">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9C38B0" w:rsidTr="00F26460">
        <w:trPr>
          <w:trHeight w:hRule="exact" w:val="329"/>
        </w:trPr>
        <w:tc>
          <w:tcPr>
            <w:tcW w:w="10722" w:type="dxa"/>
            <w:gridSpan w:val="20"/>
          </w:tcPr>
          <w:p w:rsidR="009C38B0" w:rsidRDefault="009C38B0"/>
        </w:tc>
      </w:tr>
      <w:tr w:rsidR="009C38B0" w:rsidTr="00F26460">
        <w:trPr>
          <w:trHeight w:hRule="exact" w:val="344"/>
        </w:trPr>
        <w:tc>
          <w:tcPr>
            <w:tcW w:w="10722" w:type="dxa"/>
            <w:gridSpan w:val="20"/>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9C38B0" w:rsidTr="00F26460">
        <w:trPr>
          <w:trHeight w:hRule="exact" w:val="788"/>
        </w:trPr>
        <w:tc>
          <w:tcPr>
            <w:tcW w:w="10722" w:type="dxa"/>
            <w:gridSpan w:val="20"/>
          </w:tcPr>
          <w:p w:rsidR="009C38B0" w:rsidRDefault="009C38B0"/>
        </w:tc>
      </w:tr>
      <w:tr w:rsidR="009C38B0" w:rsidTr="00F26460">
        <w:trPr>
          <w:trHeight w:hRule="exact" w:val="344"/>
        </w:trPr>
        <w:tc>
          <w:tcPr>
            <w:tcW w:w="10722" w:type="dxa"/>
            <w:gridSpan w:val="20"/>
            <w:tcBorders>
              <w:bottom w:val="single" w:sz="5" w:space="0" w:color="000000"/>
            </w:tcBorders>
            <w:shd w:val="clear" w:color="auto" w:fill="D8D8D8"/>
            <w:tcMar>
              <w:left w:w="72" w:type="dxa"/>
            </w:tcMar>
            <w:vAlign w:val="center"/>
          </w:tcPr>
          <w:p w:rsidR="009C38B0" w:rsidRDefault="00775644">
            <w:pPr>
              <w:spacing w:line="229" w:lineRule="auto"/>
              <w:rPr>
                <w:rFonts w:ascii="Arial" w:eastAsia="Arial" w:hAnsi="Arial" w:cs="Arial"/>
                <w:b/>
                <w:color w:val="000000"/>
                <w:spacing w:val="-2"/>
                <w:sz w:val="20"/>
              </w:rPr>
            </w:pPr>
            <w:r>
              <w:rPr>
                <w:rFonts w:ascii="Arial" w:eastAsia="Arial" w:hAnsi="Arial" w:cs="Arial"/>
                <w:b/>
                <w:color w:val="000000"/>
                <w:spacing w:val="-2"/>
                <w:sz w:val="20"/>
              </w:rPr>
              <w:t>EQUIPAR PRODUTOS MEDICOS HOSPITALARES LTDA</w:t>
            </w:r>
          </w:p>
        </w:tc>
      </w:tr>
      <w:tr w:rsidR="009C38B0" w:rsidTr="00F26460">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9C38B0" w:rsidTr="00F26460">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CAMA ELÁSTICA PROPRIOCEPTIVA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MASPORT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R$ 237,99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R$ 237,99</w:t>
            </w:r>
          </w:p>
        </w:tc>
      </w:tr>
      <w:tr w:rsidR="009C38B0" w:rsidTr="00F26460">
        <w:trPr>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GRUPO GERADOR ( 8 A 100 KVA)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NAGANO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R$ 63.999,99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R$ 63.999,99</w:t>
            </w:r>
          </w:p>
        </w:tc>
      </w:tr>
      <w:tr w:rsidR="009C38B0" w:rsidTr="00F26460">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LANTERNA CLÍNICA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BIOLAND</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R$ 20,99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R$ 125,94</w:t>
            </w:r>
          </w:p>
        </w:tc>
      </w:tr>
      <w:tr w:rsidR="009C38B0" w:rsidTr="00F26460">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LARINGOSCÓPIO ADULTO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MD</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R$ 429,99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R$ 429,99</w:t>
            </w:r>
          </w:p>
        </w:tc>
      </w:tr>
      <w:tr w:rsidR="009C38B0" w:rsidTr="00F26460">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MOCHO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FLEX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R$ 252,01</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R$ 504,02</w:t>
            </w:r>
          </w:p>
        </w:tc>
      </w:tr>
      <w:tr w:rsidR="009C38B0" w:rsidTr="00F26460">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rPr>
                <w:rFonts w:ascii="Arial" w:eastAsia="Arial" w:hAnsi="Arial" w:cs="Arial"/>
                <w:color w:val="000000"/>
                <w:spacing w:val="-2"/>
                <w:sz w:val="20"/>
              </w:rPr>
            </w:pPr>
            <w:r>
              <w:rPr>
                <w:rFonts w:ascii="Arial" w:eastAsia="Arial" w:hAnsi="Arial" w:cs="Arial"/>
                <w:color w:val="000000"/>
                <w:spacing w:val="-2"/>
                <w:sz w:val="20"/>
              </w:rPr>
              <w:t>NEBULIZADOR PORTÁTIL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GTECH</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R$ 115,01</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9C38B0" w:rsidRDefault="0077564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R$ 920,08</w:t>
            </w:r>
          </w:p>
        </w:tc>
      </w:tr>
      <w:tr w:rsidR="009C38B0" w:rsidTr="00F26460">
        <w:trPr>
          <w:trHeight w:hRule="exact" w:val="329"/>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9C38B0" w:rsidRDefault="00775644">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C38B0" w:rsidRDefault="00775644">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R$ 66.218,01</w:t>
            </w:r>
          </w:p>
        </w:tc>
      </w:tr>
      <w:tr w:rsidR="009C38B0" w:rsidTr="00F26460">
        <w:trPr>
          <w:trHeight w:hRule="exact" w:val="2866"/>
        </w:trPr>
        <w:tc>
          <w:tcPr>
            <w:tcW w:w="10722" w:type="dxa"/>
            <w:gridSpan w:val="20"/>
            <w:tcBorders>
              <w:top w:val="single" w:sz="5" w:space="0" w:color="000000"/>
            </w:tcBorders>
          </w:tcPr>
          <w:p w:rsidR="009C38B0" w:rsidRDefault="009C38B0"/>
        </w:tc>
      </w:tr>
    </w:tbl>
    <w:p w:rsidR="00775644" w:rsidRDefault="00775644">
      <w:bookmarkStart w:id="0" w:name="_GoBack"/>
      <w:bookmarkEnd w:id="0"/>
    </w:p>
    <w:sectPr w:rsidR="00775644">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B0"/>
    <w:rsid w:val="00775644"/>
    <w:rsid w:val="009C38B0"/>
    <w:rsid w:val="00F26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72F28-2681-4782-B8ED-C81CF37F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4196</Words>
  <Characters>22660</Characters>
  <Application>Microsoft Office Word</Application>
  <DocSecurity>0</DocSecurity>
  <Lines>188</Lines>
  <Paragraphs>53</Paragraphs>
  <ScaleCrop>false</ScaleCrop>
  <Company>Stimulsoft Reports 2022.1.6 from 10 February 2022, .NET</Company>
  <LinksUpToDate>false</LinksUpToDate>
  <CharactersWithSpaces>26803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2024-03-22T13:40:00Z</dcterms:created>
  <dcterms:modified xsi:type="dcterms:W3CDTF">2024-03-22T13:40:00Z</dcterms:modified>
</cp:coreProperties>
</file>